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66A419">
      <w:pPr>
        <w:rPr>
          <w:rFonts w:eastAsia="黑体"/>
          <w:sz w:val="36"/>
        </w:rPr>
      </w:pPr>
      <w:bookmarkStart w:id="0" w:name="_Toc120614211"/>
    </w:p>
    <w:p w14:paraId="317AC421">
      <w:pPr>
        <w:rPr>
          <w:rFonts w:eastAsia="黑体"/>
          <w:sz w:val="36"/>
        </w:rPr>
      </w:pPr>
    </w:p>
    <w:p w14:paraId="1D165045">
      <w:pPr>
        <w:spacing w:before="120" w:after="120"/>
        <w:ind w:firstLine="0"/>
        <w:jc w:val="center"/>
        <w:rPr>
          <w:b/>
          <w:bCs/>
          <w:sz w:val="28"/>
          <w:szCs w:val="28"/>
          <w:highlight w:val="none"/>
        </w:rPr>
      </w:pPr>
      <w:r>
        <w:rPr>
          <w:rFonts w:hint="eastAsia"/>
          <w:b/>
          <w:bCs/>
          <w:sz w:val="84"/>
          <w:szCs w:val="24"/>
          <w:highlight w:val="none"/>
        </w:rPr>
        <w:t>招 标 文 件</w:t>
      </w:r>
    </w:p>
    <w:p w14:paraId="0D387BC0">
      <w:pPr>
        <w:spacing w:before="120" w:after="120"/>
        <w:ind w:left="3627" w:hanging="2711"/>
        <w:jc w:val="both"/>
        <w:rPr>
          <w:b/>
          <w:bCs/>
          <w:color w:val="000000"/>
          <w:sz w:val="30"/>
          <w:szCs w:val="30"/>
          <w:highlight w:val="none"/>
        </w:rPr>
      </w:pPr>
    </w:p>
    <w:p w14:paraId="1D179519">
      <w:pPr>
        <w:pStyle w:val="207"/>
        <w:spacing w:beforeAutospacing="0" w:afterAutospacing="0"/>
        <w:ind w:firstLine="0"/>
        <w:rPr>
          <w:rFonts w:ascii="Times New Roman" w:hAnsi="Times New Roman"/>
          <w:sz w:val="32"/>
          <w:szCs w:val="32"/>
          <w:highlight w:val="none"/>
        </w:rPr>
      </w:pPr>
    </w:p>
    <w:p w14:paraId="46B18A37">
      <w:pPr>
        <w:pStyle w:val="207"/>
        <w:spacing w:beforeAutospacing="0" w:afterAutospacing="0"/>
        <w:ind w:firstLine="1280"/>
        <w:jc w:val="both"/>
        <w:rPr>
          <w:rFonts w:ascii="Times New Roman" w:hAnsi="Times New Roman"/>
          <w:sz w:val="32"/>
          <w:szCs w:val="32"/>
          <w:highlight w:val="none"/>
        </w:rPr>
      </w:pPr>
    </w:p>
    <w:p w14:paraId="69B7A5E0">
      <w:pPr>
        <w:pStyle w:val="207"/>
        <w:spacing w:beforeAutospacing="0" w:afterAutospacing="0"/>
        <w:ind w:firstLine="1280"/>
        <w:jc w:val="both"/>
        <w:rPr>
          <w:rFonts w:ascii="Times New Roman" w:hAnsi="Times New Roman"/>
          <w:sz w:val="32"/>
          <w:szCs w:val="32"/>
          <w:highlight w:val="none"/>
        </w:rPr>
      </w:pPr>
    </w:p>
    <w:p w14:paraId="5543B730">
      <w:pPr>
        <w:pStyle w:val="207"/>
        <w:spacing w:beforeAutospacing="0" w:afterAutospacing="0"/>
        <w:ind w:firstLine="1280"/>
        <w:jc w:val="both"/>
        <w:rPr>
          <w:rFonts w:ascii="Times New Roman" w:hAnsi="Times New Roman"/>
          <w:sz w:val="32"/>
          <w:szCs w:val="32"/>
          <w:highlight w:val="none"/>
        </w:rPr>
      </w:pPr>
    </w:p>
    <w:p w14:paraId="71335F8B">
      <w:pPr>
        <w:pStyle w:val="207"/>
        <w:spacing w:beforeAutospacing="0" w:afterAutospacing="0"/>
        <w:ind w:firstLine="1280"/>
        <w:jc w:val="both"/>
        <w:rPr>
          <w:rFonts w:ascii="Times New Roman" w:hAnsi="Times New Roman"/>
          <w:sz w:val="32"/>
          <w:szCs w:val="32"/>
          <w:highlight w:val="none"/>
        </w:rPr>
      </w:pPr>
    </w:p>
    <w:p w14:paraId="64D541C8">
      <w:pPr>
        <w:pStyle w:val="207"/>
        <w:spacing w:beforeAutospacing="0" w:afterAutospacing="0"/>
        <w:ind w:firstLine="1280"/>
        <w:jc w:val="both"/>
        <w:rPr>
          <w:rFonts w:ascii="Times New Roman" w:hAnsi="Times New Roman"/>
          <w:sz w:val="32"/>
          <w:szCs w:val="32"/>
          <w:highlight w:val="none"/>
        </w:rPr>
      </w:pPr>
    </w:p>
    <w:p w14:paraId="7E4389A3">
      <w:pPr>
        <w:pStyle w:val="207"/>
        <w:spacing w:beforeAutospacing="0" w:afterAutospacing="0"/>
        <w:ind w:firstLine="640" w:firstLineChars="200"/>
        <w:jc w:val="both"/>
        <w:rPr>
          <w:rFonts w:hint="eastAsia" w:ascii="Times New Roman" w:hAnsi="Times New Roman"/>
          <w:sz w:val="32"/>
          <w:szCs w:val="32"/>
          <w:highlight w:val="none"/>
          <w:lang w:val="en-US" w:eastAsia="zh-CN"/>
        </w:rPr>
      </w:pPr>
      <w:r>
        <w:rPr>
          <w:rFonts w:ascii="Times New Roman" w:hAnsi="Times New Roman"/>
          <w:sz w:val="32"/>
          <w:szCs w:val="32"/>
          <w:highlight w:val="none"/>
        </w:rPr>
        <w:t>项目编号：JSZC-320921-YCJY-G2026-0001</w:t>
      </w:r>
    </w:p>
    <w:p w14:paraId="15B22B0B">
      <w:pPr>
        <w:pStyle w:val="207"/>
        <w:spacing w:before="120" w:beforeAutospacing="0" w:after="120" w:afterAutospacing="0"/>
        <w:ind w:firstLine="0"/>
        <w:jc w:val="center"/>
        <w:rPr>
          <w:rFonts w:ascii="Arial" w:hAnsi="Arial" w:cs="Arial"/>
          <w:sz w:val="28"/>
          <w:szCs w:val="28"/>
          <w:highlight w:val="none"/>
        </w:rPr>
      </w:pPr>
    </w:p>
    <w:p w14:paraId="5456F17D">
      <w:pPr>
        <w:pStyle w:val="207"/>
        <w:spacing w:before="120" w:beforeAutospacing="0" w:after="120" w:afterAutospacing="0"/>
        <w:ind w:firstLine="0"/>
        <w:jc w:val="center"/>
        <w:rPr>
          <w:rFonts w:ascii="Arial" w:hAnsi="Arial" w:cs="Arial"/>
          <w:sz w:val="32"/>
          <w:szCs w:val="32"/>
          <w:highlight w:val="none"/>
        </w:rPr>
      </w:pPr>
      <w:r>
        <w:rPr>
          <w:rFonts w:ascii="Arial" w:hAnsi="Arial" w:cs="Arial"/>
          <w:sz w:val="32"/>
          <w:szCs w:val="32"/>
          <w:highlight w:val="none"/>
        </w:rPr>
        <w:t>项目名称：</w:t>
      </w:r>
      <w:r>
        <w:rPr>
          <w:rFonts w:hint="eastAsia" w:ascii="Arial" w:hAnsi="Arial" w:cs="Arial"/>
          <w:b/>
          <w:color w:val="000000"/>
          <w:sz w:val="32"/>
          <w:szCs w:val="32"/>
          <w:highlight w:val="none"/>
          <w:lang w:val="en-US" w:eastAsia="zh-CN" w:bidi="ar-SA"/>
        </w:rPr>
        <w:t>响水县教育局2026年校园安保服务</w:t>
      </w:r>
    </w:p>
    <w:p w14:paraId="6A729C55">
      <w:pPr>
        <w:spacing w:before="120" w:after="120"/>
        <w:ind w:firstLine="0"/>
        <w:rPr>
          <w:b/>
          <w:bCs/>
          <w:color w:val="000000"/>
          <w:sz w:val="28"/>
          <w:szCs w:val="28"/>
          <w:highlight w:val="none"/>
        </w:rPr>
      </w:pPr>
    </w:p>
    <w:p w14:paraId="427C8947">
      <w:pPr>
        <w:spacing w:before="120" w:after="120"/>
        <w:ind w:firstLine="0"/>
        <w:rPr>
          <w:b/>
          <w:bCs/>
          <w:color w:val="000000"/>
          <w:sz w:val="28"/>
          <w:szCs w:val="28"/>
          <w:highlight w:val="none"/>
        </w:rPr>
      </w:pPr>
    </w:p>
    <w:p w14:paraId="14CDD2AD">
      <w:pPr>
        <w:ind w:firstLine="0"/>
        <w:rPr>
          <w:rFonts w:hint="eastAsia" w:eastAsia="宋体"/>
          <w:sz w:val="28"/>
          <w:szCs w:val="28"/>
          <w:highlight w:val="none"/>
          <w:lang w:eastAsia="zh-CN"/>
        </w:rPr>
      </w:pPr>
      <w:r>
        <w:rPr>
          <w:rFonts w:hint="eastAsia"/>
          <w:sz w:val="28"/>
          <w:szCs w:val="28"/>
          <w:highlight w:val="none"/>
        </w:rPr>
        <w:t xml:space="preserve">   </w:t>
      </w:r>
    </w:p>
    <w:p w14:paraId="04A7212B">
      <w:pPr>
        <w:spacing w:line="240" w:lineRule="auto"/>
        <w:ind w:firstLine="0"/>
        <w:jc w:val="center"/>
        <w:rPr>
          <w:rFonts w:hint="eastAsia"/>
          <w:b/>
          <w:bCs/>
          <w:sz w:val="28"/>
          <w:szCs w:val="28"/>
          <w:highlight w:val="none"/>
        </w:rPr>
      </w:pPr>
    </w:p>
    <w:p w14:paraId="226FD768">
      <w:pPr>
        <w:spacing w:line="240" w:lineRule="auto"/>
        <w:ind w:firstLine="0"/>
        <w:jc w:val="center"/>
        <w:rPr>
          <w:rFonts w:hint="eastAsia"/>
          <w:b/>
          <w:bCs/>
          <w:sz w:val="28"/>
          <w:szCs w:val="28"/>
          <w:highlight w:val="none"/>
        </w:rPr>
      </w:pPr>
    </w:p>
    <w:p w14:paraId="0F786383">
      <w:pPr>
        <w:spacing w:line="240" w:lineRule="auto"/>
        <w:ind w:firstLine="0"/>
        <w:jc w:val="center"/>
        <w:rPr>
          <w:rFonts w:hint="eastAsia"/>
          <w:b/>
          <w:bCs/>
          <w:sz w:val="28"/>
          <w:szCs w:val="28"/>
          <w:highlight w:val="none"/>
        </w:rPr>
      </w:pPr>
    </w:p>
    <w:p w14:paraId="0B10219C">
      <w:pPr>
        <w:spacing w:line="240" w:lineRule="auto"/>
        <w:ind w:firstLine="0"/>
        <w:jc w:val="center"/>
        <w:rPr>
          <w:rFonts w:hint="eastAsia"/>
          <w:b/>
          <w:bCs/>
          <w:sz w:val="28"/>
          <w:szCs w:val="28"/>
          <w:highlight w:val="none"/>
        </w:rPr>
      </w:pPr>
    </w:p>
    <w:p w14:paraId="34E5116B">
      <w:pPr>
        <w:spacing w:line="240" w:lineRule="auto"/>
        <w:ind w:firstLine="0"/>
        <w:jc w:val="center"/>
        <w:rPr>
          <w:rFonts w:hint="eastAsia"/>
          <w:b/>
          <w:bCs/>
          <w:sz w:val="28"/>
          <w:szCs w:val="28"/>
          <w:highlight w:val="none"/>
        </w:rPr>
      </w:pPr>
    </w:p>
    <w:p w14:paraId="48A0AD22">
      <w:pPr>
        <w:spacing w:line="240" w:lineRule="auto"/>
        <w:ind w:firstLine="0"/>
        <w:jc w:val="center"/>
        <w:rPr>
          <w:rFonts w:hint="eastAsia"/>
          <w:b/>
          <w:bCs/>
          <w:sz w:val="28"/>
          <w:szCs w:val="28"/>
          <w:highlight w:val="none"/>
        </w:rPr>
      </w:pPr>
    </w:p>
    <w:p w14:paraId="468F4441">
      <w:pPr>
        <w:spacing w:line="240" w:lineRule="auto"/>
        <w:ind w:firstLine="0"/>
        <w:jc w:val="center"/>
        <w:rPr>
          <w:rFonts w:hint="eastAsia"/>
          <w:b/>
          <w:bCs/>
          <w:sz w:val="28"/>
          <w:szCs w:val="28"/>
          <w:highlight w:val="none"/>
        </w:rPr>
      </w:pPr>
    </w:p>
    <w:p w14:paraId="12B69AAF">
      <w:pPr>
        <w:spacing w:line="240" w:lineRule="auto"/>
        <w:ind w:firstLine="0"/>
        <w:jc w:val="center"/>
        <w:rPr>
          <w:rFonts w:hint="eastAsia"/>
          <w:b/>
          <w:bCs/>
          <w:sz w:val="28"/>
          <w:szCs w:val="28"/>
          <w:highlight w:val="none"/>
        </w:rPr>
      </w:pPr>
    </w:p>
    <w:p w14:paraId="6E21547D">
      <w:pPr>
        <w:spacing w:line="240" w:lineRule="auto"/>
        <w:ind w:firstLine="0"/>
        <w:jc w:val="center"/>
        <w:rPr>
          <w:rFonts w:hint="eastAsia"/>
          <w:b/>
          <w:bCs/>
          <w:sz w:val="28"/>
          <w:szCs w:val="28"/>
          <w:highlight w:val="none"/>
        </w:rPr>
      </w:pPr>
    </w:p>
    <w:p w14:paraId="09693E7A">
      <w:pPr>
        <w:spacing w:line="240" w:lineRule="auto"/>
        <w:ind w:firstLine="0"/>
        <w:jc w:val="center"/>
        <w:rPr>
          <w:rFonts w:hint="eastAsia"/>
          <w:b/>
          <w:bCs/>
          <w:sz w:val="28"/>
          <w:szCs w:val="28"/>
          <w:highlight w:val="none"/>
        </w:rPr>
      </w:pPr>
    </w:p>
    <w:p w14:paraId="559DBA93">
      <w:pPr>
        <w:spacing w:line="240" w:lineRule="auto"/>
        <w:ind w:firstLine="0"/>
        <w:jc w:val="center"/>
        <w:rPr>
          <w:b/>
          <w:bCs/>
          <w:sz w:val="28"/>
          <w:szCs w:val="28"/>
          <w:highlight w:val="none"/>
        </w:rPr>
      </w:pPr>
      <w:r>
        <w:rPr>
          <w:rFonts w:hint="eastAsia"/>
          <w:b/>
          <w:bCs/>
          <w:sz w:val="28"/>
          <w:szCs w:val="28"/>
          <w:highlight w:val="none"/>
        </w:rPr>
        <w:t xml:space="preserve">   </w:t>
      </w:r>
    </w:p>
    <w:p w14:paraId="6DEAB27D">
      <w:pPr>
        <w:spacing w:line="240" w:lineRule="auto"/>
        <w:ind w:firstLine="0"/>
        <w:jc w:val="center"/>
        <w:rPr>
          <w:b/>
          <w:bCs/>
          <w:sz w:val="28"/>
          <w:szCs w:val="28"/>
          <w:highlight w:val="none"/>
        </w:rPr>
      </w:pPr>
    </w:p>
    <w:p w14:paraId="00382D70">
      <w:pPr>
        <w:spacing w:before="120" w:after="120" w:line="400" w:lineRule="exact"/>
        <w:ind w:firstLine="0"/>
        <w:jc w:val="center"/>
        <w:rPr>
          <w:rFonts w:hint="eastAsia" w:ascii="Times New Roman" w:hAnsi="Times New Roman" w:eastAsia="黑体" w:cs="Times New Roman"/>
          <w:bCs/>
          <w:color w:val="000000"/>
          <w:sz w:val="32"/>
          <w:szCs w:val="32"/>
          <w:highlight w:val="none"/>
          <w:lang w:eastAsia="zh-CN"/>
        </w:rPr>
      </w:pPr>
      <w:r>
        <w:rPr>
          <w:rFonts w:hint="eastAsia" w:ascii="Times New Roman" w:hAnsi="Times New Roman" w:eastAsia="黑体" w:cs="Times New Roman"/>
          <w:bCs/>
          <w:color w:val="000000"/>
          <w:sz w:val="32"/>
          <w:szCs w:val="32"/>
          <w:highlight w:val="none"/>
          <w:lang w:eastAsia="zh-CN"/>
        </w:rPr>
        <w:t xml:space="preserve">响水县教育局 </w:t>
      </w:r>
    </w:p>
    <w:p w14:paraId="3AB9FEC7">
      <w:pPr>
        <w:spacing w:before="120" w:after="120" w:line="400" w:lineRule="exact"/>
        <w:ind w:firstLine="0"/>
        <w:jc w:val="center"/>
        <w:rPr>
          <w:rFonts w:ascii="黑体" w:hAnsi="黑体" w:eastAsia="黑体" w:cs="黑体"/>
          <w:bCs/>
          <w:sz w:val="32"/>
          <w:szCs w:val="32"/>
          <w:highlight w:val="none"/>
        </w:rPr>
      </w:pPr>
      <w:r>
        <w:rPr>
          <w:rFonts w:hint="eastAsia" w:ascii="黑体" w:hAnsi="黑体" w:eastAsia="黑体" w:cs="黑体"/>
          <w:bCs/>
          <w:sz w:val="32"/>
          <w:szCs w:val="32"/>
          <w:highlight w:val="none"/>
        </w:rPr>
        <w:t>202</w:t>
      </w:r>
      <w:r>
        <w:rPr>
          <w:rFonts w:hint="eastAsia" w:ascii="黑体" w:hAnsi="黑体" w:eastAsia="黑体" w:cs="黑体"/>
          <w:bCs/>
          <w:sz w:val="32"/>
          <w:szCs w:val="32"/>
          <w:highlight w:val="none"/>
          <w:lang w:val="en-US" w:eastAsia="zh-CN"/>
        </w:rPr>
        <w:t>6</w:t>
      </w:r>
      <w:r>
        <w:rPr>
          <w:rFonts w:hint="eastAsia" w:ascii="黑体" w:hAnsi="黑体" w:eastAsia="黑体" w:cs="黑体"/>
          <w:bCs/>
          <w:sz w:val="32"/>
          <w:szCs w:val="32"/>
          <w:highlight w:val="none"/>
        </w:rPr>
        <w:t>年</w:t>
      </w:r>
      <w:r>
        <w:rPr>
          <w:rFonts w:hint="eastAsia" w:ascii="黑体" w:hAnsi="黑体" w:eastAsia="黑体" w:cs="黑体"/>
          <w:bCs/>
          <w:sz w:val="32"/>
          <w:szCs w:val="32"/>
          <w:highlight w:val="none"/>
          <w:lang w:val="en-US" w:eastAsia="zh-CN"/>
        </w:rPr>
        <w:t>03</w:t>
      </w:r>
      <w:r>
        <w:rPr>
          <w:rFonts w:hint="eastAsia" w:ascii="黑体" w:hAnsi="黑体" w:eastAsia="黑体" w:cs="黑体"/>
          <w:bCs/>
          <w:sz w:val="32"/>
          <w:szCs w:val="32"/>
          <w:highlight w:val="none"/>
        </w:rPr>
        <w:t>月</w:t>
      </w:r>
    </w:p>
    <w:p w14:paraId="048EE69F">
      <w:pPr>
        <w:jc w:val="center"/>
        <w:rPr>
          <w:rFonts w:hint="eastAsia" w:ascii="黑体" w:eastAsia="黑体"/>
          <w:bCs/>
          <w:sz w:val="36"/>
          <w:szCs w:val="36"/>
        </w:rPr>
      </w:pPr>
    </w:p>
    <w:p w14:paraId="3962ACFB">
      <w:pPr>
        <w:jc w:val="center"/>
        <w:rPr>
          <w:rFonts w:hint="eastAsia" w:ascii="黑体" w:eastAsia="黑体"/>
          <w:bCs/>
          <w:sz w:val="36"/>
          <w:szCs w:val="36"/>
        </w:rPr>
      </w:pPr>
    </w:p>
    <w:p w14:paraId="13D38CAE">
      <w:pPr>
        <w:pStyle w:val="183"/>
        <w:numPr>
          <w:ilvl w:val="0"/>
          <w:numId w:val="0"/>
        </w:numPr>
        <w:spacing w:before="120" w:after="120"/>
        <w:ind w:left="475" w:firstLine="1566"/>
        <w:rPr>
          <w:rFonts w:hint="eastAsia"/>
          <w:sz w:val="44"/>
          <w:szCs w:val="40"/>
        </w:rPr>
      </w:pPr>
      <w:bookmarkStart w:id="1" w:name="_Toc21235"/>
      <w:bookmarkStart w:id="2" w:name="_Toc2521"/>
      <w:r>
        <w:rPr>
          <w:rFonts w:hint="eastAsia"/>
          <w:sz w:val="44"/>
          <w:szCs w:val="40"/>
        </w:rPr>
        <w:t>第一章  招标公告</w:t>
      </w:r>
      <w:bookmarkEnd w:id="1"/>
      <w:bookmarkEnd w:id="2"/>
    </w:p>
    <w:p w14:paraId="74BE9A48">
      <w:pPr>
        <w:widowControl/>
        <w:pBdr>
          <w:top w:val="single" w:color="000000" w:sz="4" w:space="0"/>
          <w:left w:val="single" w:color="000000" w:sz="4" w:space="0"/>
          <w:bottom w:val="single" w:color="000000" w:sz="4" w:space="0"/>
          <w:right w:val="single" w:color="000000" w:sz="4" w:space="0"/>
        </w:pBdr>
        <w:spacing w:line="560" w:lineRule="exact"/>
        <w:ind w:firstLine="480"/>
        <w:rPr>
          <w:sz w:val="24"/>
          <w:szCs w:val="20"/>
          <w:highlight w:val="none"/>
        </w:rPr>
      </w:pPr>
      <w:bookmarkStart w:id="3" w:name="_Hlk24379207"/>
      <w:bookmarkStart w:id="4" w:name="_Toc28359079"/>
      <w:bookmarkStart w:id="5" w:name="_Toc28359002"/>
      <w:bookmarkStart w:id="6" w:name="_Toc35393790"/>
      <w:bookmarkStart w:id="7" w:name="_Toc35393621"/>
      <w:r>
        <w:rPr>
          <w:rFonts w:hint="eastAsia"/>
          <w:sz w:val="24"/>
          <w:szCs w:val="20"/>
          <w:highlight w:val="none"/>
        </w:rPr>
        <w:t>项目概况</w:t>
      </w:r>
    </w:p>
    <w:p w14:paraId="5560A459">
      <w:pPr>
        <w:widowControl/>
        <w:pBdr>
          <w:top w:val="single" w:color="000000" w:sz="4" w:space="0"/>
          <w:left w:val="single" w:color="000000" w:sz="4" w:space="0"/>
          <w:bottom w:val="single" w:color="000000" w:sz="4" w:space="0"/>
          <w:right w:val="single" w:color="000000" w:sz="4" w:space="0"/>
        </w:pBdr>
        <w:spacing w:line="560" w:lineRule="exact"/>
        <w:ind w:firstLine="480"/>
        <w:rPr>
          <w:sz w:val="24"/>
          <w:szCs w:val="20"/>
          <w:highlight w:val="none"/>
        </w:rPr>
      </w:pPr>
      <w:bookmarkStart w:id="8" w:name="_Toc35393798"/>
      <w:bookmarkStart w:id="9" w:name="_Toc28359089"/>
      <w:bookmarkStart w:id="10" w:name="_Toc35393629"/>
      <w:bookmarkStart w:id="11" w:name="_Toc28359012"/>
      <w:r>
        <w:rPr>
          <w:rFonts w:hint="eastAsia"/>
          <w:sz w:val="24"/>
          <w:szCs w:val="20"/>
          <w:highlight w:val="none"/>
          <w:u w:val="single"/>
          <w:lang w:eastAsia="zh-CN"/>
        </w:rPr>
        <w:t>响水县教育局2026年校园安保服务</w:t>
      </w:r>
      <w:r>
        <w:rPr>
          <w:rFonts w:hint="eastAsia"/>
          <w:sz w:val="24"/>
          <w:szCs w:val="20"/>
          <w:highlight w:val="none"/>
        </w:rPr>
        <w:t>的潜在投标人</w:t>
      </w:r>
      <w:r>
        <w:rPr>
          <w:rFonts w:hint="eastAsia"/>
          <w:color w:val="000000"/>
          <w:sz w:val="24"/>
          <w:szCs w:val="24"/>
          <w:highlight w:val="none"/>
          <w:lang w:val="en-US" w:eastAsia="zh-CN"/>
        </w:rPr>
        <w:t>应</w:t>
      </w:r>
      <w:r>
        <w:rPr>
          <w:rFonts w:hint="eastAsia"/>
          <w:sz w:val="24"/>
          <w:szCs w:val="20"/>
          <w:highlight w:val="none"/>
        </w:rPr>
        <w:t>在</w:t>
      </w:r>
      <w:r>
        <w:rPr>
          <w:rFonts w:hint="eastAsia"/>
          <w:sz w:val="24"/>
          <w:szCs w:val="20"/>
          <w:highlight w:val="none"/>
          <w:u w:val="single"/>
        </w:rPr>
        <w:t>“苏采云”系统内免费下载（投标人必须在苏采云系统中获取</w:t>
      </w:r>
      <w:r>
        <w:rPr>
          <w:rFonts w:hint="eastAsia"/>
          <w:sz w:val="24"/>
          <w:szCs w:val="20"/>
          <w:highlight w:val="none"/>
          <w:u w:val="single"/>
          <w:lang w:eastAsia="zh-CN"/>
        </w:rPr>
        <w:t>招标文件</w:t>
      </w:r>
      <w:r>
        <w:rPr>
          <w:rFonts w:hint="eastAsia"/>
          <w:sz w:val="24"/>
          <w:szCs w:val="20"/>
          <w:highlight w:val="none"/>
          <w:u w:val="single"/>
        </w:rPr>
        <w:t>，方能参与政府采购项目）</w:t>
      </w:r>
      <w:r>
        <w:rPr>
          <w:rFonts w:hint="eastAsia"/>
          <w:sz w:val="24"/>
          <w:szCs w:val="20"/>
          <w:highlight w:val="none"/>
        </w:rPr>
        <w:t>获取招标文件，</w:t>
      </w:r>
      <w:bookmarkEnd w:id="8"/>
      <w:bookmarkEnd w:id="9"/>
      <w:bookmarkEnd w:id="10"/>
      <w:bookmarkEnd w:id="11"/>
      <w:r>
        <w:rPr>
          <w:rFonts w:hint="eastAsia"/>
          <w:sz w:val="24"/>
          <w:szCs w:val="20"/>
          <w:highlight w:val="none"/>
        </w:rPr>
        <w:t>并于</w:t>
      </w:r>
      <w:r>
        <w:rPr>
          <w:rFonts w:hint="eastAsia"/>
          <w:b/>
          <w:bCs/>
          <w:sz w:val="24"/>
          <w:szCs w:val="20"/>
          <w:highlight w:val="none"/>
          <w:u w:val="single"/>
        </w:rPr>
        <w:t>202</w:t>
      </w:r>
      <w:r>
        <w:rPr>
          <w:rFonts w:hint="eastAsia"/>
          <w:b/>
          <w:bCs/>
          <w:sz w:val="24"/>
          <w:szCs w:val="20"/>
          <w:highlight w:val="none"/>
          <w:u w:val="single"/>
          <w:lang w:val="en-US" w:eastAsia="zh-CN"/>
        </w:rPr>
        <w:t>6</w:t>
      </w:r>
      <w:r>
        <w:rPr>
          <w:rFonts w:hint="eastAsia"/>
          <w:b/>
          <w:bCs/>
          <w:sz w:val="24"/>
          <w:szCs w:val="20"/>
          <w:highlight w:val="none"/>
          <w:u w:val="single"/>
        </w:rPr>
        <w:t>年</w:t>
      </w:r>
      <w:r>
        <w:rPr>
          <w:rFonts w:hint="eastAsia"/>
          <w:b/>
          <w:bCs/>
          <w:sz w:val="24"/>
          <w:szCs w:val="20"/>
          <w:highlight w:val="none"/>
          <w:u w:val="single"/>
          <w:lang w:val="en-US" w:eastAsia="zh-CN"/>
        </w:rPr>
        <w:t>4</w:t>
      </w:r>
      <w:r>
        <w:rPr>
          <w:rFonts w:hint="eastAsia"/>
          <w:b/>
          <w:bCs/>
          <w:sz w:val="24"/>
          <w:szCs w:val="20"/>
          <w:highlight w:val="none"/>
          <w:u w:val="single"/>
        </w:rPr>
        <w:t>月</w:t>
      </w:r>
      <w:r>
        <w:rPr>
          <w:rFonts w:hint="eastAsia"/>
          <w:b/>
          <w:bCs/>
          <w:sz w:val="24"/>
          <w:szCs w:val="20"/>
          <w:highlight w:val="none"/>
          <w:u w:val="single"/>
          <w:lang w:val="en-US" w:eastAsia="zh-CN"/>
        </w:rPr>
        <w:t xml:space="preserve"> 20  </w:t>
      </w:r>
      <w:r>
        <w:rPr>
          <w:rFonts w:hint="eastAsia"/>
          <w:b/>
          <w:bCs/>
          <w:sz w:val="24"/>
          <w:szCs w:val="20"/>
          <w:highlight w:val="none"/>
          <w:u w:val="single"/>
        </w:rPr>
        <w:t>日</w:t>
      </w:r>
      <w:r>
        <w:rPr>
          <w:rFonts w:hint="eastAsia"/>
          <w:b/>
          <w:bCs/>
          <w:sz w:val="24"/>
          <w:szCs w:val="20"/>
          <w:highlight w:val="none"/>
          <w:u w:val="single"/>
          <w:lang w:val="en-US" w:eastAsia="zh-CN"/>
        </w:rPr>
        <w:t>15</w:t>
      </w:r>
      <w:r>
        <w:rPr>
          <w:rFonts w:hint="eastAsia"/>
          <w:b/>
          <w:bCs/>
          <w:sz w:val="24"/>
          <w:szCs w:val="20"/>
          <w:highlight w:val="none"/>
          <w:u w:val="single"/>
        </w:rPr>
        <w:t>点</w:t>
      </w:r>
      <w:r>
        <w:rPr>
          <w:rFonts w:hint="eastAsia"/>
          <w:b/>
          <w:bCs/>
          <w:sz w:val="24"/>
          <w:szCs w:val="20"/>
          <w:highlight w:val="none"/>
          <w:u w:val="single"/>
          <w:lang w:val="en-US" w:eastAsia="zh-CN"/>
        </w:rPr>
        <w:t>00</w:t>
      </w:r>
      <w:r>
        <w:rPr>
          <w:rFonts w:hint="eastAsia"/>
          <w:b/>
          <w:bCs/>
          <w:sz w:val="24"/>
          <w:szCs w:val="20"/>
          <w:highlight w:val="none"/>
          <w:u w:val="single"/>
        </w:rPr>
        <w:t>分</w:t>
      </w:r>
      <w:r>
        <w:rPr>
          <w:rFonts w:hint="eastAsia"/>
          <w:sz w:val="24"/>
          <w:szCs w:val="20"/>
          <w:highlight w:val="none"/>
        </w:rPr>
        <w:t>（北京时间）前递交投标文件。</w:t>
      </w:r>
    </w:p>
    <w:bookmarkEnd w:id="3"/>
    <w:bookmarkEnd w:id="4"/>
    <w:bookmarkEnd w:id="5"/>
    <w:bookmarkEnd w:id="6"/>
    <w:bookmarkEnd w:id="7"/>
    <w:p w14:paraId="13954D44">
      <w:pPr>
        <w:pStyle w:val="184"/>
        <w:pageBreakBefore w:val="0"/>
        <w:kinsoku/>
        <w:wordWrap/>
        <w:overflowPunct/>
        <w:topLinePunct w:val="0"/>
        <w:autoSpaceDE/>
        <w:autoSpaceDN/>
        <w:bidi w:val="0"/>
        <w:adjustRightInd/>
        <w:snapToGrid/>
        <w:spacing w:before="0" w:after="0" w:line="400" w:lineRule="exact"/>
        <w:ind w:left="0" w:firstLine="482" w:firstLineChars="200"/>
        <w:jc w:val="both"/>
        <w:textAlignment w:val="auto"/>
        <w:rPr>
          <w:rFonts w:hint="eastAsia" w:ascii="Arial" w:hAnsi="Arial" w:eastAsia="宋体" w:cs="Times New Roman"/>
          <w:b/>
          <w:bCs/>
          <w:sz w:val="24"/>
          <w:szCs w:val="24"/>
        </w:rPr>
      </w:pPr>
      <w:bookmarkStart w:id="12" w:name="_Toc35393791"/>
      <w:bookmarkStart w:id="13" w:name="_Toc28359003"/>
      <w:bookmarkStart w:id="14" w:name="_Toc28359080"/>
      <w:bookmarkStart w:id="15" w:name="_Toc35393622"/>
      <w:r>
        <w:rPr>
          <w:rFonts w:hint="eastAsia" w:ascii="Arial" w:hAnsi="Arial" w:eastAsia="宋体" w:cs="Times New Roman"/>
          <w:b/>
          <w:bCs/>
          <w:sz w:val="24"/>
          <w:szCs w:val="24"/>
        </w:rPr>
        <w:t>一、项目基本情况</w:t>
      </w:r>
    </w:p>
    <w:p w14:paraId="1BFD81F5">
      <w:pPr>
        <w:pageBreakBefore w:val="0"/>
        <w:widowControl/>
        <w:kinsoku/>
        <w:wordWrap/>
        <w:overflowPunct/>
        <w:topLinePunct w:val="0"/>
        <w:autoSpaceDE/>
        <w:autoSpaceDN/>
        <w:bidi w:val="0"/>
        <w:adjustRightInd/>
        <w:snapToGrid/>
        <w:spacing w:line="400" w:lineRule="exact"/>
        <w:ind w:left="0" w:firstLine="480" w:firstLineChars="200"/>
        <w:jc w:val="both"/>
        <w:textAlignment w:val="auto"/>
        <w:rPr>
          <w:rFonts w:hint="eastAsia" w:eastAsia="宋体"/>
          <w:sz w:val="24"/>
          <w:szCs w:val="24"/>
          <w:highlight w:val="none"/>
          <w:lang w:val="en-US" w:eastAsia="zh-CN"/>
        </w:rPr>
      </w:pPr>
      <w:r>
        <w:rPr>
          <w:rFonts w:hint="eastAsia"/>
          <w:sz w:val="24"/>
          <w:szCs w:val="24"/>
          <w:highlight w:val="none"/>
        </w:rPr>
        <w:t>1.项目编号：</w:t>
      </w:r>
      <w:r>
        <w:rPr>
          <w:rFonts w:ascii="Segoe UI" w:hAnsi="Segoe UI" w:eastAsia="Segoe UI" w:cs="Segoe UI"/>
          <w:i w:val="0"/>
          <w:iCs w:val="0"/>
          <w:caps w:val="0"/>
          <w:spacing w:val="0"/>
          <w:sz w:val="21"/>
          <w:szCs w:val="21"/>
          <w:shd w:val="clear" w:fill="FFFFFF"/>
        </w:rPr>
        <w:t>JSZC-320921-YCJY-G2026-0001</w:t>
      </w:r>
    </w:p>
    <w:p w14:paraId="5153C6A4">
      <w:pPr>
        <w:pageBreakBefore w:val="0"/>
        <w:widowControl/>
        <w:kinsoku/>
        <w:wordWrap/>
        <w:overflowPunct/>
        <w:topLinePunct w:val="0"/>
        <w:autoSpaceDE/>
        <w:autoSpaceDN/>
        <w:bidi w:val="0"/>
        <w:adjustRightInd/>
        <w:snapToGrid/>
        <w:spacing w:line="400" w:lineRule="exact"/>
        <w:ind w:left="0" w:firstLine="480" w:firstLineChars="200"/>
        <w:jc w:val="both"/>
        <w:textAlignment w:val="auto"/>
        <w:rPr>
          <w:sz w:val="24"/>
          <w:szCs w:val="24"/>
          <w:highlight w:val="none"/>
        </w:rPr>
      </w:pPr>
      <w:r>
        <w:rPr>
          <w:rFonts w:hint="eastAsia"/>
          <w:sz w:val="24"/>
          <w:szCs w:val="24"/>
          <w:highlight w:val="none"/>
        </w:rPr>
        <w:t>2.项目名称：</w:t>
      </w:r>
      <w:r>
        <w:rPr>
          <w:rFonts w:hint="eastAsia"/>
          <w:sz w:val="24"/>
          <w:szCs w:val="24"/>
          <w:highlight w:val="none"/>
          <w:lang w:eastAsia="zh-CN"/>
        </w:rPr>
        <w:t>响水县教育局2026年校园安保服务；</w:t>
      </w:r>
    </w:p>
    <w:p w14:paraId="41FB3848">
      <w:pPr>
        <w:pageBreakBefore w:val="0"/>
        <w:widowControl/>
        <w:kinsoku/>
        <w:wordWrap/>
        <w:overflowPunct/>
        <w:topLinePunct w:val="0"/>
        <w:autoSpaceDE/>
        <w:autoSpaceDN/>
        <w:bidi w:val="0"/>
        <w:adjustRightInd/>
        <w:snapToGrid/>
        <w:spacing w:line="400" w:lineRule="exact"/>
        <w:ind w:left="0" w:firstLine="480" w:firstLineChars="200"/>
        <w:jc w:val="both"/>
        <w:textAlignment w:val="auto"/>
        <w:rPr>
          <w:rFonts w:hint="eastAsia" w:eastAsia="宋体"/>
          <w:sz w:val="24"/>
          <w:szCs w:val="24"/>
          <w:highlight w:val="none"/>
          <w:lang w:eastAsia="zh-CN"/>
        </w:rPr>
      </w:pPr>
      <w:r>
        <w:rPr>
          <w:rFonts w:hint="eastAsia"/>
          <w:sz w:val="24"/>
          <w:szCs w:val="24"/>
          <w:highlight w:val="none"/>
        </w:rPr>
        <w:t>3.采购方式：公开招标</w:t>
      </w:r>
      <w:r>
        <w:rPr>
          <w:rFonts w:hint="eastAsia"/>
          <w:sz w:val="24"/>
          <w:szCs w:val="24"/>
          <w:highlight w:val="none"/>
          <w:lang w:eastAsia="zh-CN"/>
        </w:rPr>
        <w:t>；</w:t>
      </w:r>
    </w:p>
    <w:p w14:paraId="4F3D8159">
      <w:pPr>
        <w:pageBreakBefore w:val="0"/>
        <w:widowControl/>
        <w:kinsoku/>
        <w:wordWrap/>
        <w:overflowPunct/>
        <w:topLinePunct w:val="0"/>
        <w:autoSpaceDE/>
        <w:autoSpaceDN/>
        <w:bidi w:val="0"/>
        <w:adjustRightInd/>
        <w:snapToGrid/>
        <w:spacing w:line="400" w:lineRule="exact"/>
        <w:ind w:left="0" w:firstLine="480" w:firstLineChars="200"/>
        <w:jc w:val="both"/>
        <w:textAlignment w:val="auto"/>
        <w:rPr>
          <w:sz w:val="24"/>
          <w:szCs w:val="24"/>
          <w:highlight w:val="none"/>
        </w:rPr>
      </w:pPr>
      <w:r>
        <w:rPr>
          <w:rFonts w:hint="eastAsia"/>
          <w:sz w:val="24"/>
          <w:szCs w:val="24"/>
          <w:highlight w:val="none"/>
        </w:rPr>
        <w:t>4.预算金额：</w:t>
      </w:r>
      <w:r>
        <w:rPr>
          <w:rFonts w:hint="eastAsia"/>
          <w:sz w:val="24"/>
          <w:szCs w:val="24"/>
          <w:highlight w:val="none"/>
          <w:lang w:val="en-US" w:eastAsia="zh-CN"/>
        </w:rPr>
        <w:t>1680</w:t>
      </w:r>
      <w:r>
        <w:rPr>
          <w:rFonts w:hint="eastAsia"/>
          <w:sz w:val="24"/>
          <w:szCs w:val="24"/>
          <w:highlight w:val="none"/>
        </w:rPr>
        <w:t>万元</w:t>
      </w:r>
      <w:r>
        <w:rPr>
          <w:rFonts w:hint="eastAsia"/>
          <w:sz w:val="24"/>
          <w:szCs w:val="24"/>
          <w:highlight w:val="none"/>
          <w:lang w:eastAsia="zh-CN"/>
        </w:rPr>
        <w:t>；</w:t>
      </w:r>
      <w:r>
        <w:rPr>
          <w:rFonts w:hint="eastAsia"/>
          <w:sz w:val="24"/>
          <w:szCs w:val="24"/>
          <w:highlight w:val="none"/>
        </w:rPr>
        <w:t xml:space="preserve"> </w:t>
      </w:r>
    </w:p>
    <w:p w14:paraId="627F3CE4">
      <w:pPr>
        <w:pageBreakBefore w:val="0"/>
        <w:widowControl/>
        <w:kinsoku/>
        <w:wordWrap/>
        <w:overflowPunct/>
        <w:topLinePunct w:val="0"/>
        <w:autoSpaceDE/>
        <w:autoSpaceDN/>
        <w:bidi w:val="0"/>
        <w:adjustRightInd/>
        <w:snapToGrid/>
        <w:spacing w:line="400" w:lineRule="exact"/>
        <w:ind w:left="0" w:firstLine="480" w:firstLineChars="200"/>
        <w:jc w:val="both"/>
        <w:textAlignment w:val="auto"/>
        <w:rPr>
          <w:rFonts w:hint="eastAsia" w:eastAsia="宋体"/>
          <w:sz w:val="24"/>
          <w:szCs w:val="24"/>
          <w:highlight w:val="none"/>
          <w:lang w:eastAsia="zh-CN"/>
        </w:rPr>
      </w:pPr>
      <w:r>
        <w:rPr>
          <w:rFonts w:hint="eastAsia"/>
          <w:sz w:val="24"/>
          <w:szCs w:val="24"/>
          <w:highlight w:val="none"/>
        </w:rPr>
        <w:t>5.最高限价：</w:t>
      </w:r>
      <w:r>
        <w:rPr>
          <w:rFonts w:hint="eastAsia"/>
          <w:sz w:val="24"/>
          <w:szCs w:val="24"/>
          <w:highlight w:val="none"/>
          <w:lang w:val="en-US" w:eastAsia="zh-CN"/>
        </w:rPr>
        <w:t>1680</w:t>
      </w:r>
      <w:r>
        <w:rPr>
          <w:rFonts w:hint="eastAsia"/>
          <w:sz w:val="24"/>
          <w:szCs w:val="24"/>
          <w:highlight w:val="none"/>
        </w:rPr>
        <w:t>万元</w:t>
      </w:r>
      <w:r>
        <w:rPr>
          <w:rFonts w:hint="eastAsia"/>
          <w:sz w:val="24"/>
          <w:szCs w:val="24"/>
          <w:highlight w:val="none"/>
          <w:lang w:eastAsia="zh-CN"/>
        </w:rPr>
        <w:t>；</w:t>
      </w:r>
    </w:p>
    <w:p w14:paraId="4574F70C">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00" w:lineRule="exact"/>
        <w:ind w:left="0" w:righ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6.采购需求：</w:t>
      </w:r>
      <w:r>
        <w:rPr>
          <w:rFonts w:hint="eastAsia" w:ascii="宋体" w:hAnsi="宋体" w:eastAsia="宋体" w:cs="宋体"/>
          <w:color w:val="auto"/>
          <w:sz w:val="24"/>
          <w:szCs w:val="24"/>
          <w:highlight w:val="none"/>
          <w:lang w:val="en-US" w:eastAsia="zh-CN"/>
        </w:rPr>
        <w:t>响水县</w:t>
      </w:r>
      <w:r>
        <w:rPr>
          <w:rFonts w:hint="eastAsia" w:ascii="宋体" w:hAnsi="宋体" w:eastAsia="宋体" w:cs="宋体"/>
          <w:color w:val="auto"/>
          <w:sz w:val="24"/>
          <w:szCs w:val="24"/>
          <w:highlight w:val="none"/>
        </w:rPr>
        <w:t>教育局直属校园安保服务，</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校园安保服务涉及全</w:t>
      </w:r>
      <w:r>
        <w:rPr>
          <w:rFonts w:hint="eastAsia" w:ascii="宋体" w:hAnsi="宋体" w:cs="宋体"/>
          <w:color w:val="auto"/>
          <w:sz w:val="24"/>
          <w:szCs w:val="24"/>
          <w:highlight w:val="none"/>
          <w:lang w:val="en-US" w:eastAsia="zh-CN"/>
        </w:rPr>
        <w:t>县</w:t>
      </w:r>
      <w:r>
        <w:rPr>
          <w:rFonts w:hint="eastAsia" w:ascii="宋体" w:hAnsi="宋体" w:eastAsia="宋体" w:cs="宋体"/>
          <w:color w:val="auto"/>
          <w:sz w:val="24"/>
          <w:szCs w:val="24"/>
          <w:highlight w:val="none"/>
        </w:rPr>
        <w:t>共</w:t>
      </w:r>
      <w:r>
        <w:rPr>
          <w:rFonts w:hint="eastAsia" w:ascii="宋体" w:hAnsi="宋体" w:eastAsia="宋体" w:cs="宋体"/>
          <w:color w:val="auto"/>
          <w:sz w:val="24"/>
          <w:szCs w:val="24"/>
          <w:highlight w:val="none"/>
          <w:lang w:val="en-US" w:eastAsia="zh-CN"/>
        </w:rPr>
        <w:t>93</w:t>
      </w:r>
      <w:r>
        <w:rPr>
          <w:rFonts w:hint="eastAsia" w:ascii="宋体" w:hAnsi="宋体" w:eastAsia="宋体" w:cs="宋体"/>
          <w:color w:val="auto"/>
          <w:sz w:val="24"/>
          <w:szCs w:val="24"/>
          <w:highlight w:val="none"/>
        </w:rPr>
        <w:t>个学校及相关单位，共需保安人员约</w:t>
      </w:r>
      <w:r>
        <w:rPr>
          <w:rFonts w:hint="eastAsia" w:ascii="宋体" w:hAnsi="宋体" w:eastAsia="宋体" w:cs="宋体"/>
          <w:color w:val="auto"/>
          <w:sz w:val="24"/>
          <w:szCs w:val="24"/>
          <w:highlight w:val="none"/>
          <w:lang w:val="en-US" w:eastAsia="zh-CN"/>
        </w:rPr>
        <w:t>365</w:t>
      </w:r>
      <w:r>
        <w:rPr>
          <w:rFonts w:hint="eastAsia" w:ascii="宋体" w:hAnsi="宋体" w:eastAsia="宋体" w:cs="宋体"/>
          <w:color w:val="auto"/>
          <w:sz w:val="24"/>
          <w:szCs w:val="24"/>
          <w:highlight w:val="none"/>
        </w:rPr>
        <w:t>人，提供安保、门卫、巡逻、秩序维护等服务</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具体服务内容及要求详见招标文件第四章采购需求。</w:t>
      </w:r>
    </w:p>
    <w:p w14:paraId="2222C262">
      <w:pPr>
        <w:pageBreakBefore w:val="0"/>
        <w:shd w:val="clear" w:color="FFFFFF" w:fill="FFFFFF"/>
        <w:kinsoku/>
        <w:wordWrap/>
        <w:overflowPunct/>
        <w:topLinePunct w:val="0"/>
        <w:autoSpaceDE/>
        <w:autoSpaceDN/>
        <w:bidi w:val="0"/>
        <w:adjustRightInd/>
        <w:snapToGrid/>
        <w:spacing w:line="400" w:lineRule="exact"/>
        <w:ind w:left="0" w:firstLine="480" w:firstLineChars="200"/>
        <w:jc w:val="both"/>
        <w:textAlignment w:val="auto"/>
        <w:rPr>
          <w:rFonts w:hint="eastAsia" w:ascii="宋体" w:hAnsi="宋体" w:eastAsia="宋体" w:cs="宋体"/>
          <w:color w:val="000000"/>
          <w:sz w:val="24"/>
          <w:szCs w:val="24"/>
          <w:highlight w:val="none"/>
          <w:lang w:eastAsia="zh-CN"/>
        </w:rPr>
      </w:pPr>
      <w:r>
        <w:rPr>
          <w:rFonts w:hint="eastAsia" w:ascii="宋体" w:hAnsi="宋体" w:eastAsia="宋体" w:cs="宋体"/>
          <w:sz w:val="24"/>
          <w:szCs w:val="24"/>
          <w:highlight w:val="none"/>
        </w:rPr>
        <w:t>7.合同履行期限：</w:t>
      </w:r>
      <w:r>
        <w:rPr>
          <w:rFonts w:hint="eastAsia" w:ascii="Times New Roman" w:hAnsi="Times New Roman" w:eastAsia="宋体" w:cs="宋体"/>
          <w:color w:val="000000"/>
          <w:sz w:val="24"/>
          <w:szCs w:val="24"/>
          <w:highlight w:val="none"/>
          <w:lang w:val="en-US" w:eastAsia="zh-CN"/>
        </w:rPr>
        <w:t>一年；</w:t>
      </w:r>
    </w:p>
    <w:p w14:paraId="24298D8C">
      <w:pPr>
        <w:pageBreakBefore w:val="0"/>
        <w:widowControl/>
        <w:kinsoku/>
        <w:wordWrap/>
        <w:overflowPunct/>
        <w:topLinePunct w:val="0"/>
        <w:autoSpaceDE/>
        <w:autoSpaceDN/>
        <w:bidi w:val="0"/>
        <w:adjustRightInd/>
        <w:snapToGrid/>
        <w:spacing w:line="400" w:lineRule="exact"/>
        <w:ind w:left="0" w:firstLine="480" w:firstLineChars="200"/>
        <w:jc w:val="both"/>
        <w:textAlignment w:val="auto"/>
        <w:rPr>
          <w:sz w:val="24"/>
          <w:szCs w:val="24"/>
          <w:highlight w:val="none"/>
        </w:rPr>
      </w:pPr>
      <w:r>
        <w:rPr>
          <w:rFonts w:hint="eastAsia"/>
          <w:sz w:val="24"/>
          <w:szCs w:val="24"/>
          <w:highlight w:val="none"/>
        </w:rPr>
        <w:t>8.本项目（是/否）接受联合体投标：否。</w:t>
      </w:r>
    </w:p>
    <w:p w14:paraId="5B74E10F">
      <w:pPr>
        <w:pStyle w:val="184"/>
        <w:pageBreakBefore w:val="0"/>
        <w:kinsoku/>
        <w:wordWrap/>
        <w:overflowPunct/>
        <w:topLinePunct w:val="0"/>
        <w:autoSpaceDE/>
        <w:autoSpaceDN/>
        <w:bidi w:val="0"/>
        <w:adjustRightInd/>
        <w:snapToGrid/>
        <w:spacing w:before="0" w:after="0" w:line="400" w:lineRule="exact"/>
        <w:ind w:left="0" w:firstLine="482" w:firstLineChars="200"/>
        <w:jc w:val="both"/>
        <w:textAlignment w:val="auto"/>
        <w:rPr>
          <w:rFonts w:hint="eastAsia"/>
          <w:sz w:val="24"/>
          <w:szCs w:val="24"/>
        </w:rPr>
      </w:pPr>
      <w:r>
        <w:rPr>
          <w:rFonts w:hint="eastAsia"/>
          <w:sz w:val="24"/>
          <w:szCs w:val="24"/>
        </w:rPr>
        <w:t>二、申请人的资格要求：</w:t>
      </w:r>
      <w:bookmarkEnd w:id="12"/>
      <w:bookmarkEnd w:id="13"/>
      <w:bookmarkEnd w:id="14"/>
      <w:bookmarkEnd w:id="15"/>
    </w:p>
    <w:p w14:paraId="5EBDA15F">
      <w:pPr>
        <w:pageBreakBefore w:val="0"/>
        <w:kinsoku/>
        <w:wordWrap/>
        <w:overflowPunct/>
        <w:topLinePunct w:val="0"/>
        <w:autoSpaceDE/>
        <w:autoSpaceDN/>
        <w:bidi w:val="0"/>
        <w:adjustRightInd/>
        <w:snapToGrid/>
        <w:spacing w:line="400" w:lineRule="exact"/>
        <w:ind w:left="0" w:firstLine="480" w:firstLineChars="200"/>
        <w:jc w:val="both"/>
        <w:textAlignment w:val="auto"/>
        <w:rPr>
          <w:rFonts w:hint="eastAsia" w:ascii="宋体" w:hAnsi="宋体" w:cs="宋体"/>
          <w:sz w:val="24"/>
          <w:szCs w:val="24"/>
        </w:rPr>
      </w:pPr>
      <w:r>
        <w:rPr>
          <w:rFonts w:hint="eastAsia" w:ascii="宋体" w:hAnsi="宋体" w:cs="宋体"/>
          <w:sz w:val="24"/>
          <w:szCs w:val="24"/>
        </w:rPr>
        <w:t>1.满足《中华人民共和国政府采购法》第二十二条规定，并提供下列材料；</w:t>
      </w:r>
    </w:p>
    <w:p w14:paraId="2F5EFCCC">
      <w:pPr>
        <w:pageBreakBefore w:val="0"/>
        <w:kinsoku/>
        <w:wordWrap/>
        <w:overflowPunct/>
        <w:topLinePunct w:val="0"/>
        <w:autoSpaceDE/>
        <w:autoSpaceDN/>
        <w:bidi w:val="0"/>
        <w:adjustRightInd/>
        <w:snapToGrid/>
        <w:spacing w:line="400" w:lineRule="exact"/>
        <w:ind w:left="0" w:firstLine="480" w:firstLineChars="200"/>
        <w:jc w:val="both"/>
        <w:textAlignment w:val="auto"/>
        <w:rPr>
          <w:rStyle w:val="219"/>
          <w:rFonts w:hint="eastAsia" w:ascii="宋体" w:hAnsi="宋体" w:cs="宋体"/>
          <w:sz w:val="24"/>
          <w:szCs w:val="24"/>
        </w:rPr>
      </w:pPr>
      <w:r>
        <w:rPr>
          <w:rStyle w:val="219"/>
          <w:rFonts w:hint="eastAsia" w:ascii="宋体" w:hAnsi="宋体" w:cs="宋体"/>
          <w:sz w:val="24"/>
          <w:szCs w:val="24"/>
        </w:rPr>
        <w:t>（1）法人或者其他组织的营业执照等证明文件，自然人的身份证明；</w:t>
      </w:r>
    </w:p>
    <w:p w14:paraId="35AC9534">
      <w:pPr>
        <w:pageBreakBefore w:val="0"/>
        <w:kinsoku/>
        <w:wordWrap/>
        <w:overflowPunct/>
        <w:topLinePunct w:val="0"/>
        <w:autoSpaceDE/>
        <w:autoSpaceDN/>
        <w:bidi w:val="0"/>
        <w:adjustRightInd/>
        <w:snapToGrid/>
        <w:spacing w:line="400" w:lineRule="exact"/>
        <w:ind w:left="0" w:firstLine="480" w:firstLineChars="200"/>
        <w:jc w:val="both"/>
        <w:textAlignment w:val="auto"/>
        <w:rPr>
          <w:rFonts w:hint="eastAsia" w:ascii="宋体" w:hAnsi="宋体" w:cs="宋体"/>
          <w:sz w:val="24"/>
          <w:szCs w:val="24"/>
        </w:rPr>
      </w:pPr>
      <w:r>
        <w:rPr>
          <w:rStyle w:val="219"/>
          <w:rFonts w:hint="eastAsia" w:ascii="宋体" w:hAnsi="宋体" w:cs="宋体"/>
          <w:sz w:val="24"/>
          <w:szCs w:val="24"/>
        </w:rPr>
        <w:t>（2）上一年度的财务状况报告</w:t>
      </w:r>
      <w:r>
        <w:rPr>
          <w:rFonts w:hint="eastAsia" w:ascii="宋体" w:hAnsi="宋体" w:cs="宋体"/>
          <w:sz w:val="24"/>
          <w:szCs w:val="24"/>
        </w:rPr>
        <w:t>（至少提供资产负债表、利润表，投标人成立不满一年无需提供）；</w:t>
      </w:r>
    </w:p>
    <w:p w14:paraId="68317D16">
      <w:pPr>
        <w:pageBreakBefore w:val="0"/>
        <w:kinsoku/>
        <w:wordWrap/>
        <w:overflowPunct/>
        <w:topLinePunct w:val="0"/>
        <w:autoSpaceDE/>
        <w:autoSpaceDN/>
        <w:bidi w:val="0"/>
        <w:adjustRightInd/>
        <w:snapToGrid/>
        <w:spacing w:line="400" w:lineRule="exact"/>
        <w:ind w:left="0" w:firstLine="480" w:firstLineChars="200"/>
        <w:jc w:val="both"/>
        <w:textAlignment w:val="auto"/>
        <w:rPr>
          <w:rFonts w:hint="eastAsia" w:ascii="宋体" w:hAnsi="宋体" w:cs="宋体"/>
          <w:sz w:val="24"/>
          <w:szCs w:val="24"/>
        </w:rPr>
      </w:pPr>
      <w:r>
        <w:rPr>
          <w:rFonts w:hint="eastAsia" w:ascii="宋体" w:hAnsi="宋体" w:cs="宋体"/>
          <w:sz w:val="24"/>
          <w:szCs w:val="24"/>
        </w:rPr>
        <w:t>（3）依法缴纳税收和社会保障资金的相关材料（提供提交投标文件截止时间前</w:t>
      </w:r>
      <w:r>
        <w:rPr>
          <w:rFonts w:hint="eastAsia" w:ascii="宋体" w:hAnsi="宋体" w:cs="宋体"/>
          <w:sz w:val="24"/>
          <w:szCs w:val="24"/>
          <w:lang w:val="en-US" w:eastAsia="zh-CN"/>
        </w:rPr>
        <w:t>三个月</w:t>
      </w:r>
      <w:r>
        <w:rPr>
          <w:rFonts w:hint="eastAsia" w:ascii="宋体" w:hAnsi="宋体" w:cs="宋体"/>
          <w:sz w:val="24"/>
          <w:szCs w:val="24"/>
        </w:rPr>
        <w:t>内至少一个月依法缴纳税收及缴纳社会保障资金的证明材料。投标人依法享受缓缴、免缴税收、社会保障资金的提供证明材料）；</w:t>
      </w:r>
    </w:p>
    <w:p w14:paraId="38EC86D1">
      <w:pPr>
        <w:pageBreakBefore w:val="0"/>
        <w:kinsoku/>
        <w:wordWrap/>
        <w:overflowPunct/>
        <w:topLinePunct w:val="0"/>
        <w:autoSpaceDE/>
        <w:autoSpaceDN/>
        <w:bidi w:val="0"/>
        <w:adjustRightInd/>
        <w:snapToGrid/>
        <w:spacing w:line="400" w:lineRule="exact"/>
        <w:ind w:left="0" w:firstLine="480" w:firstLineChars="200"/>
        <w:jc w:val="both"/>
        <w:textAlignment w:val="auto"/>
        <w:rPr>
          <w:rFonts w:hint="eastAsia" w:ascii="宋体" w:hAnsi="宋体" w:eastAsia="宋体" w:cs="宋体"/>
          <w:sz w:val="24"/>
          <w:szCs w:val="24"/>
          <w:lang w:val="en-US" w:eastAsia="zh-CN"/>
        </w:rPr>
      </w:pPr>
      <w:r>
        <w:rPr>
          <w:rFonts w:hint="eastAsia" w:ascii="宋体" w:hAnsi="宋体" w:cs="宋体"/>
          <w:sz w:val="24"/>
          <w:szCs w:val="24"/>
        </w:rPr>
        <w:t>（4）具备履行合同所必需的设备和专业技术能力的书面声明；</w:t>
      </w:r>
      <w:r>
        <w:rPr>
          <w:rFonts w:hint="eastAsia" w:ascii="宋体" w:hAnsi="宋体" w:cs="宋体"/>
          <w:sz w:val="24"/>
          <w:szCs w:val="24"/>
          <w:lang w:val="en-US" w:eastAsia="zh-CN"/>
        </w:rPr>
        <w:t xml:space="preserve"> </w:t>
      </w:r>
    </w:p>
    <w:p w14:paraId="0B974691">
      <w:pPr>
        <w:pageBreakBefore w:val="0"/>
        <w:kinsoku/>
        <w:wordWrap/>
        <w:overflowPunct/>
        <w:topLinePunct w:val="0"/>
        <w:autoSpaceDE/>
        <w:autoSpaceDN/>
        <w:bidi w:val="0"/>
        <w:adjustRightInd/>
        <w:snapToGrid/>
        <w:spacing w:line="400" w:lineRule="exact"/>
        <w:ind w:left="0" w:firstLine="480" w:firstLineChars="200"/>
        <w:jc w:val="both"/>
        <w:textAlignment w:val="auto"/>
        <w:rPr>
          <w:rStyle w:val="219"/>
          <w:rFonts w:hint="eastAsia" w:ascii="宋体" w:hAnsi="宋体" w:cs="宋体"/>
          <w:sz w:val="24"/>
          <w:szCs w:val="24"/>
        </w:rPr>
      </w:pPr>
      <w:r>
        <w:rPr>
          <w:rStyle w:val="219"/>
          <w:rFonts w:hint="eastAsia" w:ascii="宋体" w:hAnsi="宋体" w:cs="宋体"/>
          <w:sz w:val="24"/>
          <w:szCs w:val="24"/>
        </w:rPr>
        <w:t>（5）参加政府采购活动前3年内在经营活动中没有重大违法记录的书面声明；</w:t>
      </w:r>
    </w:p>
    <w:p w14:paraId="36041252">
      <w:pPr>
        <w:pageBreakBefore w:val="0"/>
        <w:kinsoku/>
        <w:wordWrap/>
        <w:overflowPunct/>
        <w:topLinePunct w:val="0"/>
        <w:autoSpaceDE/>
        <w:autoSpaceDN/>
        <w:bidi w:val="0"/>
        <w:adjustRightInd/>
        <w:snapToGrid/>
        <w:spacing w:line="400" w:lineRule="exact"/>
        <w:ind w:left="0" w:firstLine="480" w:firstLineChars="200"/>
        <w:jc w:val="both"/>
        <w:textAlignment w:val="auto"/>
        <w:rPr>
          <w:rStyle w:val="219"/>
          <w:rFonts w:hint="eastAsia" w:ascii="宋体" w:hAnsi="宋体" w:cs="宋体"/>
          <w:sz w:val="24"/>
          <w:szCs w:val="24"/>
        </w:rPr>
      </w:pPr>
      <w:r>
        <w:rPr>
          <w:rStyle w:val="219"/>
          <w:rFonts w:hint="eastAsia" w:ascii="宋体" w:hAnsi="宋体" w:cs="宋体"/>
          <w:sz w:val="24"/>
          <w:szCs w:val="24"/>
        </w:rPr>
        <w:t>（6）法律、行政法规规定的其他条件；</w:t>
      </w:r>
    </w:p>
    <w:p w14:paraId="3E56FE68">
      <w:pPr>
        <w:pageBreakBefore w:val="0"/>
        <w:kinsoku/>
        <w:wordWrap/>
        <w:overflowPunct/>
        <w:topLinePunct w:val="0"/>
        <w:autoSpaceDE/>
        <w:autoSpaceDN/>
        <w:bidi w:val="0"/>
        <w:adjustRightInd/>
        <w:snapToGrid/>
        <w:spacing w:line="400" w:lineRule="exact"/>
        <w:ind w:left="0" w:firstLine="480" w:firstLineChars="200"/>
        <w:jc w:val="both"/>
        <w:textAlignment w:val="auto"/>
        <w:rPr>
          <w:rStyle w:val="219"/>
          <w:rFonts w:hint="eastAsia" w:ascii="宋体" w:hAnsi="宋体" w:cs="宋体"/>
          <w:sz w:val="24"/>
          <w:szCs w:val="24"/>
        </w:rPr>
      </w:pPr>
      <w:r>
        <w:rPr>
          <w:rStyle w:val="219"/>
          <w:rFonts w:hint="eastAsia" w:ascii="宋体" w:hAnsi="宋体" w:cs="宋体"/>
          <w:sz w:val="24"/>
          <w:szCs w:val="24"/>
        </w:rPr>
        <w:t>（7）单位负责人为同一人或者存在直接控股、管理关系的不同供应商，不得参加同一合同项下的政府采购活动。（投标时提供承诺，格式自拟）</w:t>
      </w:r>
    </w:p>
    <w:p w14:paraId="01888DE0">
      <w:pPr>
        <w:pageBreakBefore w:val="0"/>
        <w:kinsoku/>
        <w:wordWrap/>
        <w:overflowPunct/>
        <w:topLinePunct w:val="0"/>
        <w:autoSpaceDE/>
        <w:autoSpaceDN/>
        <w:bidi w:val="0"/>
        <w:adjustRightInd/>
        <w:snapToGrid/>
        <w:spacing w:line="400" w:lineRule="exact"/>
        <w:ind w:left="0" w:firstLine="480" w:firstLineChars="200"/>
        <w:jc w:val="both"/>
        <w:textAlignment w:val="auto"/>
        <w:rPr>
          <w:rStyle w:val="219"/>
          <w:rFonts w:hint="eastAsia" w:ascii="宋体" w:hAnsi="宋体" w:cs="宋体"/>
          <w:sz w:val="24"/>
          <w:szCs w:val="24"/>
        </w:rPr>
      </w:pPr>
      <w:r>
        <w:rPr>
          <w:rStyle w:val="219"/>
          <w:rFonts w:hint="eastAsia" w:ascii="宋体" w:hAnsi="宋体" w:cs="宋体"/>
          <w:sz w:val="24"/>
          <w:szCs w:val="24"/>
        </w:rPr>
        <w:t>（8）在“信用中国”网站查询，未被列入失信被执行人、重大税收违法失信主体名单、严重失信主体名单及其他不符合《中华人民共和国政府采购法》第二十二条规定条件的信用记录（投标文件中无需提供证明材料）；</w:t>
      </w:r>
    </w:p>
    <w:p w14:paraId="3A2258DD">
      <w:pPr>
        <w:pageBreakBefore w:val="0"/>
        <w:kinsoku/>
        <w:wordWrap/>
        <w:overflowPunct/>
        <w:topLinePunct w:val="0"/>
        <w:autoSpaceDE/>
        <w:autoSpaceDN/>
        <w:bidi w:val="0"/>
        <w:adjustRightInd/>
        <w:snapToGrid/>
        <w:spacing w:line="400" w:lineRule="exact"/>
        <w:ind w:left="0" w:firstLine="480" w:firstLineChars="200"/>
        <w:jc w:val="both"/>
        <w:textAlignment w:val="auto"/>
        <w:rPr>
          <w:rStyle w:val="219"/>
          <w:rFonts w:hint="eastAsia" w:ascii="宋体" w:hAnsi="宋体" w:eastAsia="宋体" w:cs="宋体"/>
          <w:sz w:val="24"/>
          <w:szCs w:val="24"/>
          <w:lang w:val="en-US" w:eastAsia="zh-CN"/>
        </w:rPr>
      </w:pPr>
      <w:bookmarkStart w:id="16" w:name="_Toc28359004"/>
      <w:bookmarkStart w:id="17" w:name="_Toc28359081"/>
      <w:r>
        <w:rPr>
          <w:rFonts w:hint="eastAsia" w:ascii="宋体" w:hAnsi="宋体" w:cs="宋体"/>
          <w:sz w:val="24"/>
          <w:szCs w:val="24"/>
        </w:rPr>
        <w:t>2.落实政府采购政策需满足的资格要求：</w:t>
      </w:r>
      <w:r>
        <w:rPr>
          <w:rStyle w:val="219"/>
          <w:rFonts w:hint="eastAsia" w:ascii="宋体" w:hAnsi="宋体" w:cs="宋体"/>
          <w:sz w:val="24"/>
          <w:szCs w:val="24"/>
        </w:rPr>
        <w:t>本项目为非预留份额的采购项目或采购包，执行价格扣除优惠政策，小微型企业、监狱企业或残疾人福利性单位报价给予20%的扣除，用扣除后的价格参加评审。价格扣除比例对小型企业和微型企业同等对待，不作区分。监狱企业、残疾人福利单位属于小型、微型企业的，不重复享受政策。</w:t>
      </w:r>
      <w:r>
        <w:rPr>
          <w:rStyle w:val="219"/>
          <w:rFonts w:hint="eastAsia" w:ascii="宋体" w:hAnsi="宋体" w:cs="宋体"/>
          <w:sz w:val="24"/>
          <w:szCs w:val="24"/>
          <w:lang w:val="en-US" w:eastAsia="zh-CN"/>
        </w:rPr>
        <w:t xml:space="preserve"> </w:t>
      </w:r>
    </w:p>
    <w:p w14:paraId="09FC6453">
      <w:pPr>
        <w:pageBreakBefore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line="400" w:lineRule="exact"/>
        <w:ind w:left="0" w:right="0" w:firstLine="480" w:firstLineChars="200"/>
        <w:jc w:val="both"/>
        <w:textAlignment w:val="auto"/>
        <w:rPr>
          <w:rFonts w:hint="eastAsia" w:ascii="宋体" w:hAnsi="宋体" w:cs="宋体"/>
          <w:color w:val="auto"/>
          <w:sz w:val="24"/>
          <w:szCs w:val="24"/>
        </w:rPr>
      </w:pPr>
      <w:r>
        <w:rPr>
          <w:rFonts w:hint="eastAsia" w:ascii="宋体" w:hAnsi="宋体" w:cs="宋体"/>
          <w:sz w:val="24"/>
          <w:szCs w:val="24"/>
        </w:rPr>
        <w:t>3.本项目的特定资格要求：</w:t>
      </w:r>
      <w:r>
        <w:rPr>
          <w:rFonts w:ascii="宋体" w:hAnsi="宋体" w:eastAsia="宋体" w:cs="宋体"/>
          <w:color w:val="auto"/>
          <w:sz w:val="24"/>
          <w:szCs w:val="24"/>
        </w:rPr>
        <w:t>投标人应具有公安机关核发的有效期内的《保安服务许可证》。</w:t>
      </w:r>
    </w:p>
    <w:p w14:paraId="469813F4">
      <w:pPr>
        <w:pStyle w:val="184"/>
        <w:pageBreakBefore w:val="0"/>
        <w:kinsoku/>
        <w:wordWrap/>
        <w:overflowPunct/>
        <w:topLinePunct w:val="0"/>
        <w:autoSpaceDE/>
        <w:autoSpaceDN/>
        <w:bidi w:val="0"/>
        <w:adjustRightInd/>
        <w:snapToGrid/>
        <w:spacing w:before="0" w:after="0" w:line="400" w:lineRule="exact"/>
        <w:ind w:left="0" w:firstLine="482" w:firstLineChars="200"/>
        <w:jc w:val="both"/>
        <w:textAlignment w:val="auto"/>
        <w:rPr>
          <w:rFonts w:hint="eastAsia" w:eastAsia="宋体" w:cs="Times New Roman"/>
          <w:sz w:val="24"/>
          <w:szCs w:val="24"/>
        </w:rPr>
      </w:pPr>
      <w:bookmarkStart w:id="18" w:name="_Toc35393792"/>
      <w:bookmarkStart w:id="19" w:name="_Toc35393623"/>
      <w:r>
        <w:rPr>
          <w:rFonts w:hint="eastAsia" w:eastAsia="宋体" w:cs="Times New Roman"/>
          <w:sz w:val="24"/>
          <w:szCs w:val="24"/>
        </w:rPr>
        <w:t>三、获取招标文件</w:t>
      </w:r>
      <w:bookmarkEnd w:id="16"/>
      <w:bookmarkEnd w:id="17"/>
      <w:bookmarkEnd w:id="18"/>
      <w:bookmarkEnd w:id="19"/>
    </w:p>
    <w:p w14:paraId="07202FA2">
      <w:pPr>
        <w:pageBreakBefore w:val="0"/>
        <w:kinsoku/>
        <w:wordWrap/>
        <w:overflowPunct/>
        <w:topLinePunct w:val="0"/>
        <w:autoSpaceDE/>
        <w:autoSpaceDN/>
        <w:bidi w:val="0"/>
        <w:adjustRightInd/>
        <w:snapToGrid/>
        <w:spacing w:line="400" w:lineRule="exact"/>
        <w:ind w:left="0" w:firstLine="480" w:firstLineChars="200"/>
        <w:jc w:val="both"/>
        <w:textAlignment w:val="auto"/>
        <w:rPr>
          <w:rFonts w:hint="eastAsia" w:ascii="宋体" w:hAnsi="宋体" w:cs="宋体"/>
          <w:sz w:val="24"/>
          <w:szCs w:val="24"/>
        </w:rPr>
      </w:pPr>
      <w:bookmarkStart w:id="20" w:name="_Toc28359005"/>
      <w:bookmarkStart w:id="21" w:name="QLCZYSX_1"/>
      <w:bookmarkStart w:id="22" w:name="_Toc42249797"/>
      <w:bookmarkStart w:id="23" w:name="_Toc28359082"/>
      <w:bookmarkStart w:id="24" w:name="_Toc42249844"/>
      <w:bookmarkStart w:id="25" w:name="_Toc35393624"/>
      <w:bookmarkStart w:id="26" w:name="_Toc35393793"/>
      <w:r>
        <w:rPr>
          <w:rFonts w:hint="eastAsia" w:ascii="宋体" w:hAnsi="宋体" w:cs="宋体"/>
          <w:sz w:val="24"/>
          <w:szCs w:val="24"/>
        </w:rPr>
        <w:t>1.时间：自招标文件公告发布之日起5个工作日。</w:t>
      </w:r>
    </w:p>
    <w:p w14:paraId="253079E9">
      <w:pPr>
        <w:pageBreakBefore w:val="0"/>
        <w:kinsoku/>
        <w:wordWrap/>
        <w:overflowPunct/>
        <w:topLinePunct w:val="0"/>
        <w:autoSpaceDE/>
        <w:autoSpaceDN/>
        <w:bidi w:val="0"/>
        <w:adjustRightInd/>
        <w:snapToGrid/>
        <w:spacing w:line="400" w:lineRule="exact"/>
        <w:ind w:left="0" w:firstLine="480" w:firstLineChars="200"/>
        <w:jc w:val="both"/>
        <w:textAlignment w:val="auto"/>
        <w:rPr>
          <w:rFonts w:hint="eastAsia" w:ascii="宋体" w:hAnsi="宋体" w:cs="宋体"/>
          <w:sz w:val="24"/>
          <w:szCs w:val="24"/>
        </w:rPr>
      </w:pPr>
      <w:r>
        <w:rPr>
          <w:rFonts w:hint="eastAsia" w:ascii="宋体" w:hAnsi="宋体" w:cs="宋体"/>
          <w:sz w:val="24"/>
          <w:szCs w:val="24"/>
        </w:rPr>
        <w:t>2.地点：“苏采云”系统内免费下载（供应商必须在苏采云系统中获取采购文件，方能参与政府采购项目）；</w:t>
      </w:r>
    </w:p>
    <w:p w14:paraId="6142E99B">
      <w:pPr>
        <w:pageBreakBefore w:val="0"/>
        <w:kinsoku/>
        <w:wordWrap/>
        <w:overflowPunct/>
        <w:topLinePunct w:val="0"/>
        <w:autoSpaceDE/>
        <w:autoSpaceDN/>
        <w:bidi w:val="0"/>
        <w:adjustRightInd/>
        <w:snapToGrid/>
        <w:spacing w:line="400" w:lineRule="exact"/>
        <w:ind w:left="0" w:firstLine="480" w:firstLineChars="200"/>
        <w:jc w:val="both"/>
        <w:textAlignment w:val="auto"/>
        <w:rPr>
          <w:rFonts w:hint="eastAsia" w:ascii="宋体" w:hAnsi="宋体" w:cs="宋体"/>
          <w:sz w:val="24"/>
          <w:szCs w:val="24"/>
        </w:rPr>
      </w:pPr>
      <w:r>
        <w:rPr>
          <w:rFonts w:hint="eastAsia" w:ascii="宋体" w:hAnsi="宋体" w:cs="宋体"/>
          <w:sz w:val="24"/>
          <w:szCs w:val="24"/>
        </w:rPr>
        <w:t xml:space="preserve">3.方式：本项目采用网上注册登记方式。 </w:t>
      </w:r>
    </w:p>
    <w:p w14:paraId="57B5816A">
      <w:pPr>
        <w:pageBreakBefore w:val="0"/>
        <w:kinsoku/>
        <w:wordWrap/>
        <w:overflowPunct/>
        <w:topLinePunct w:val="0"/>
        <w:autoSpaceDE/>
        <w:autoSpaceDN/>
        <w:bidi w:val="0"/>
        <w:adjustRightInd/>
        <w:snapToGrid/>
        <w:spacing w:line="400" w:lineRule="exact"/>
        <w:ind w:left="0" w:firstLine="480" w:firstLineChars="200"/>
        <w:jc w:val="both"/>
        <w:textAlignment w:val="auto"/>
        <w:rPr>
          <w:rFonts w:hint="eastAsia" w:ascii="宋体" w:hAnsi="宋体" w:cs="宋体"/>
          <w:sz w:val="24"/>
          <w:szCs w:val="24"/>
        </w:rPr>
      </w:pPr>
      <w:r>
        <w:rPr>
          <w:rFonts w:hint="eastAsia" w:ascii="宋体" w:hAnsi="宋体" w:cs="宋体"/>
          <w:sz w:val="24"/>
          <w:szCs w:val="24"/>
        </w:rPr>
        <w:t>4.售价：0元</w:t>
      </w:r>
    </w:p>
    <w:p w14:paraId="05DA70DA">
      <w:pPr>
        <w:pageBreakBefore w:val="0"/>
        <w:kinsoku/>
        <w:wordWrap/>
        <w:overflowPunct/>
        <w:topLinePunct w:val="0"/>
        <w:autoSpaceDE/>
        <w:autoSpaceDN/>
        <w:bidi w:val="0"/>
        <w:adjustRightInd/>
        <w:snapToGrid/>
        <w:spacing w:line="400" w:lineRule="exact"/>
        <w:ind w:left="0" w:firstLine="480" w:firstLineChars="200"/>
        <w:jc w:val="both"/>
        <w:textAlignment w:val="auto"/>
        <w:rPr>
          <w:rFonts w:hint="eastAsia" w:ascii="宋体" w:hAnsi="宋体" w:cs="宋体"/>
          <w:sz w:val="24"/>
          <w:szCs w:val="24"/>
        </w:rPr>
      </w:pPr>
      <w:r>
        <w:rPr>
          <w:rFonts w:hint="eastAsia" w:ascii="宋体" w:hAnsi="宋体" w:cs="宋体"/>
          <w:sz w:val="24"/>
          <w:szCs w:val="24"/>
        </w:rPr>
        <w:t>5.参与采购活动供应商插入 CA 证书登陆“苏采云”系统后选择具体项目，点击“我要参与”并签章提交《投标供应商确认函》</w:t>
      </w:r>
      <w:r>
        <w:rPr>
          <w:rFonts w:hint="eastAsia" w:ascii="宋体" w:hAnsi="宋体" w:cs="宋体"/>
          <w:sz w:val="24"/>
          <w:szCs w:val="24"/>
          <w:lang w:eastAsia="zh-CN"/>
        </w:rPr>
        <w:t>，</w:t>
      </w:r>
      <w:r>
        <w:rPr>
          <w:rFonts w:hint="eastAsia" w:ascii="宋体" w:hAnsi="宋体" w:cs="宋体"/>
          <w:sz w:val="24"/>
          <w:szCs w:val="24"/>
        </w:rPr>
        <w:t xml:space="preserve"> 提交《投标供应商确认函》日期视同为依法获取招标文件日期。供应商须打印、保留《投标供应商确认函》 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14:paraId="7BB5C9CD">
      <w:pPr>
        <w:pStyle w:val="184"/>
        <w:pageBreakBefore w:val="0"/>
        <w:kinsoku/>
        <w:wordWrap/>
        <w:overflowPunct/>
        <w:topLinePunct w:val="0"/>
        <w:autoSpaceDE/>
        <w:autoSpaceDN/>
        <w:bidi w:val="0"/>
        <w:adjustRightInd/>
        <w:snapToGrid/>
        <w:spacing w:before="0" w:after="0" w:line="400" w:lineRule="exact"/>
        <w:ind w:left="0" w:firstLine="482" w:firstLineChars="200"/>
        <w:jc w:val="both"/>
        <w:textAlignment w:val="auto"/>
        <w:rPr>
          <w:rFonts w:hint="eastAsia" w:eastAsia="宋体" w:cs="Times New Roman"/>
          <w:sz w:val="24"/>
          <w:szCs w:val="24"/>
        </w:rPr>
      </w:pPr>
      <w:r>
        <w:rPr>
          <w:rFonts w:hint="eastAsia" w:eastAsia="宋体" w:cs="Times New Roman"/>
          <w:sz w:val="24"/>
          <w:szCs w:val="24"/>
        </w:rPr>
        <w:t>四、提交投标文件截止时间、开标时间和地点</w:t>
      </w:r>
    </w:p>
    <w:p w14:paraId="6A66C0BA">
      <w:pPr>
        <w:pageBreakBefore w:val="0"/>
        <w:kinsoku/>
        <w:wordWrap/>
        <w:overflowPunct/>
        <w:topLinePunct w:val="0"/>
        <w:autoSpaceDE/>
        <w:autoSpaceDN/>
        <w:bidi w:val="0"/>
        <w:adjustRightInd/>
        <w:snapToGrid/>
        <w:spacing w:line="400" w:lineRule="exact"/>
        <w:ind w:left="0" w:firstLine="480" w:firstLineChars="200"/>
        <w:jc w:val="both"/>
        <w:textAlignment w:val="auto"/>
        <w:rPr>
          <w:rFonts w:hint="eastAsia" w:ascii="宋体" w:hAnsi="宋体" w:cs="宋体"/>
          <w:sz w:val="24"/>
          <w:szCs w:val="24"/>
        </w:rPr>
      </w:pPr>
      <w:r>
        <w:rPr>
          <w:rFonts w:hint="eastAsia" w:ascii="宋体" w:hAnsi="宋体" w:cs="宋体"/>
          <w:sz w:val="24"/>
          <w:szCs w:val="24"/>
        </w:rPr>
        <w:t>1.时间：</w:t>
      </w:r>
      <w:r>
        <w:rPr>
          <w:rFonts w:hint="eastAsia" w:ascii="宋体" w:hAnsi="宋体" w:cs="宋体"/>
          <w:b/>
          <w:bCs/>
          <w:sz w:val="24"/>
          <w:szCs w:val="24"/>
        </w:rPr>
        <w:t>202</w:t>
      </w:r>
      <w:r>
        <w:rPr>
          <w:rFonts w:hint="eastAsia" w:ascii="宋体" w:hAnsi="宋体" w:cs="宋体"/>
          <w:b/>
          <w:bCs/>
          <w:sz w:val="24"/>
          <w:szCs w:val="24"/>
          <w:lang w:val="en-US" w:eastAsia="zh-CN"/>
        </w:rPr>
        <w:t>6</w:t>
      </w:r>
      <w:r>
        <w:rPr>
          <w:rFonts w:hint="eastAsia" w:ascii="宋体" w:hAnsi="宋体" w:cs="宋体"/>
          <w:b/>
          <w:bCs/>
          <w:sz w:val="24"/>
          <w:szCs w:val="24"/>
        </w:rPr>
        <w:t>年</w:t>
      </w:r>
      <w:r>
        <w:rPr>
          <w:rFonts w:hint="eastAsia" w:ascii="宋体" w:hAnsi="宋体" w:cs="宋体"/>
          <w:b/>
          <w:bCs/>
          <w:sz w:val="24"/>
          <w:szCs w:val="24"/>
          <w:lang w:val="en-US" w:eastAsia="zh-CN"/>
        </w:rPr>
        <w:t>4</w:t>
      </w:r>
      <w:r>
        <w:rPr>
          <w:rFonts w:hint="eastAsia" w:ascii="宋体" w:hAnsi="宋体" w:cs="宋体"/>
          <w:b/>
          <w:bCs/>
          <w:sz w:val="24"/>
          <w:szCs w:val="24"/>
        </w:rPr>
        <w:t>月</w:t>
      </w:r>
      <w:r>
        <w:rPr>
          <w:rFonts w:hint="eastAsia" w:ascii="宋体" w:hAnsi="宋体" w:cs="宋体"/>
          <w:b/>
          <w:bCs/>
          <w:sz w:val="24"/>
          <w:szCs w:val="24"/>
          <w:lang w:val="en-US" w:eastAsia="zh-CN"/>
        </w:rPr>
        <w:t xml:space="preserve"> 20</w:t>
      </w:r>
      <w:r>
        <w:rPr>
          <w:rFonts w:hint="eastAsia" w:ascii="宋体" w:hAnsi="宋体" w:cs="宋体"/>
          <w:b/>
          <w:bCs/>
          <w:sz w:val="24"/>
          <w:szCs w:val="24"/>
        </w:rPr>
        <w:t>日</w:t>
      </w:r>
      <w:r>
        <w:rPr>
          <w:rFonts w:hint="eastAsia" w:ascii="宋体" w:hAnsi="宋体" w:cs="宋体"/>
          <w:b/>
          <w:bCs/>
          <w:sz w:val="24"/>
          <w:szCs w:val="24"/>
          <w:lang w:val="en-US" w:eastAsia="zh-CN"/>
        </w:rPr>
        <w:t>15</w:t>
      </w:r>
      <w:r>
        <w:rPr>
          <w:rFonts w:hint="eastAsia" w:ascii="宋体" w:hAnsi="宋体" w:cs="宋体"/>
          <w:b/>
          <w:bCs/>
          <w:sz w:val="24"/>
          <w:szCs w:val="24"/>
        </w:rPr>
        <w:t>时</w:t>
      </w:r>
      <w:r>
        <w:rPr>
          <w:rFonts w:hint="eastAsia" w:ascii="宋体" w:hAnsi="宋体" w:cs="宋体"/>
          <w:b/>
          <w:bCs/>
          <w:sz w:val="24"/>
          <w:szCs w:val="24"/>
          <w:lang w:val="en-US" w:eastAsia="zh-CN"/>
        </w:rPr>
        <w:t>00</w:t>
      </w:r>
      <w:r>
        <w:rPr>
          <w:rFonts w:hint="eastAsia" w:ascii="宋体" w:hAnsi="宋体" w:cs="宋体"/>
          <w:b/>
          <w:bCs/>
          <w:sz w:val="24"/>
          <w:szCs w:val="24"/>
        </w:rPr>
        <w:t>分（北京时间）</w:t>
      </w:r>
    </w:p>
    <w:p w14:paraId="16B1DB68">
      <w:pPr>
        <w:pageBreakBefore w:val="0"/>
        <w:kinsoku/>
        <w:wordWrap/>
        <w:overflowPunct/>
        <w:topLinePunct w:val="0"/>
        <w:autoSpaceDE/>
        <w:autoSpaceDN/>
        <w:bidi w:val="0"/>
        <w:adjustRightInd/>
        <w:snapToGrid/>
        <w:spacing w:line="400" w:lineRule="exact"/>
        <w:ind w:left="0" w:firstLine="480" w:firstLineChars="200"/>
        <w:jc w:val="both"/>
        <w:textAlignment w:val="auto"/>
        <w:rPr>
          <w:rFonts w:hint="eastAsia" w:ascii="宋体" w:hAnsi="宋体" w:cs="宋体"/>
          <w:sz w:val="24"/>
          <w:szCs w:val="24"/>
        </w:rPr>
      </w:pPr>
      <w:r>
        <w:rPr>
          <w:rFonts w:hint="eastAsia" w:ascii="宋体" w:hAnsi="宋体" w:cs="宋体"/>
          <w:sz w:val="24"/>
          <w:szCs w:val="24"/>
        </w:rPr>
        <w:t>2.地点：“苏采云”政府采购交易系统网上开标大厅。</w:t>
      </w:r>
    </w:p>
    <w:p w14:paraId="7698B81E">
      <w:pPr>
        <w:pStyle w:val="184"/>
        <w:pageBreakBefore w:val="0"/>
        <w:kinsoku/>
        <w:wordWrap/>
        <w:overflowPunct/>
        <w:topLinePunct w:val="0"/>
        <w:autoSpaceDE/>
        <w:autoSpaceDN/>
        <w:bidi w:val="0"/>
        <w:adjustRightInd/>
        <w:snapToGrid/>
        <w:spacing w:before="0" w:after="0" w:line="400" w:lineRule="exact"/>
        <w:ind w:left="0" w:firstLine="482" w:firstLineChars="200"/>
        <w:jc w:val="both"/>
        <w:textAlignment w:val="auto"/>
        <w:rPr>
          <w:rFonts w:hint="eastAsia" w:eastAsia="宋体" w:cs="Times New Roman"/>
          <w:sz w:val="24"/>
          <w:szCs w:val="24"/>
        </w:rPr>
      </w:pPr>
      <w:r>
        <w:rPr>
          <w:rFonts w:hint="eastAsia" w:eastAsia="宋体" w:cs="Times New Roman"/>
          <w:sz w:val="24"/>
          <w:szCs w:val="24"/>
        </w:rPr>
        <w:t>五、公告期限</w:t>
      </w:r>
    </w:p>
    <w:p w14:paraId="29D13C93">
      <w:pPr>
        <w:pageBreakBefore w:val="0"/>
        <w:kinsoku/>
        <w:wordWrap/>
        <w:overflowPunct/>
        <w:topLinePunct w:val="0"/>
        <w:autoSpaceDE/>
        <w:autoSpaceDN/>
        <w:bidi w:val="0"/>
        <w:adjustRightInd/>
        <w:snapToGrid/>
        <w:spacing w:line="400" w:lineRule="exact"/>
        <w:ind w:left="0" w:firstLine="480" w:firstLineChars="200"/>
        <w:jc w:val="both"/>
        <w:textAlignment w:val="auto"/>
        <w:rPr>
          <w:rFonts w:hint="eastAsia" w:ascii="宋体" w:hAnsi="宋体" w:cs="宋体"/>
          <w:sz w:val="24"/>
          <w:szCs w:val="24"/>
        </w:rPr>
      </w:pPr>
      <w:r>
        <w:rPr>
          <w:rFonts w:hint="eastAsia" w:ascii="宋体" w:hAnsi="宋体" w:cs="宋体"/>
          <w:sz w:val="24"/>
          <w:szCs w:val="24"/>
        </w:rPr>
        <w:t>自本公告发布之日起5个工作日。</w:t>
      </w:r>
    </w:p>
    <w:p w14:paraId="081DE8A7">
      <w:pPr>
        <w:pStyle w:val="184"/>
        <w:pageBreakBefore w:val="0"/>
        <w:kinsoku/>
        <w:wordWrap/>
        <w:overflowPunct/>
        <w:topLinePunct w:val="0"/>
        <w:autoSpaceDE/>
        <w:autoSpaceDN/>
        <w:bidi w:val="0"/>
        <w:adjustRightInd/>
        <w:snapToGrid/>
        <w:spacing w:before="0" w:after="0" w:line="400" w:lineRule="exact"/>
        <w:ind w:left="0" w:firstLine="482" w:firstLineChars="200"/>
        <w:jc w:val="both"/>
        <w:textAlignment w:val="auto"/>
        <w:rPr>
          <w:rFonts w:hint="eastAsia" w:eastAsia="宋体" w:cs="Times New Roman"/>
          <w:sz w:val="24"/>
          <w:szCs w:val="24"/>
        </w:rPr>
      </w:pPr>
      <w:r>
        <w:rPr>
          <w:rFonts w:hint="eastAsia" w:eastAsia="宋体" w:cs="Times New Roman"/>
          <w:sz w:val="24"/>
          <w:szCs w:val="24"/>
        </w:rPr>
        <w:t>六、其他补充事宜</w:t>
      </w:r>
    </w:p>
    <w:p w14:paraId="6F0BDABC">
      <w:pPr>
        <w:pageBreakBefore w:val="0"/>
        <w:kinsoku/>
        <w:wordWrap/>
        <w:overflowPunct/>
        <w:topLinePunct w:val="0"/>
        <w:autoSpaceDE/>
        <w:autoSpaceDN/>
        <w:bidi w:val="0"/>
        <w:adjustRightInd/>
        <w:snapToGrid/>
        <w:spacing w:line="400" w:lineRule="exact"/>
        <w:ind w:left="0" w:firstLine="480" w:firstLineChars="200"/>
        <w:jc w:val="both"/>
        <w:textAlignment w:val="auto"/>
        <w:rPr>
          <w:rFonts w:hint="eastAsia" w:ascii="宋体" w:hAnsi="宋体" w:cs="宋体"/>
          <w:sz w:val="24"/>
          <w:szCs w:val="24"/>
        </w:rPr>
      </w:pPr>
      <w:r>
        <w:rPr>
          <w:rFonts w:hint="eastAsia" w:ascii="宋体" w:hAnsi="宋体" w:cs="宋体"/>
          <w:sz w:val="24"/>
          <w:szCs w:val="24"/>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在盐城市政府采购网点击【办事指南】-【供应商参与政府采购活动相关资料】。</w:t>
      </w:r>
    </w:p>
    <w:p w14:paraId="72886485">
      <w:pPr>
        <w:pageBreakBefore w:val="0"/>
        <w:kinsoku/>
        <w:wordWrap/>
        <w:overflowPunct/>
        <w:topLinePunct w:val="0"/>
        <w:autoSpaceDE/>
        <w:autoSpaceDN/>
        <w:bidi w:val="0"/>
        <w:adjustRightInd/>
        <w:snapToGrid/>
        <w:spacing w:line="400" w:lineRule="exact"/>
        <w:ind w:left="0" w:firstLine="480" w:firstLineChars="200"/>
        <w:jc w:val="both"/>
        <w:textAlignment w:val="auto"/>
        <w:rPr>
          <w:rFonts w:hint="eastAsia" w:ascii="宋体" w:hAnsi="宋体" w:cs="宋体"/>
          <w:sz w:val="24"/>
          <w:szCs w:val="24"/>
        </w:rPr>
      </w:pPr>
      <w:r>
        <w:rPr>
          <w:rFonts w:hint="eastAsia" w:ascii="宋体" w:hAnsi="宋体" w:cs="宋体"/>
          <w:sz w:val="24"/>
          <w:szCs w:val="24"/>
        </w:rPr>
        <w:t>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盐城市政府采购网点击【办事指南】-【供应商参与政府采购活动相关资料】。</w:t>
      </w:r>
    </w:p>
    <w:p w14:paraId="1EF96D32">
      <w:pPr>
        <w:pageBreakBefore w:val="0"/>
        <w:kinsoku/>
        <w:wordWrap/>
        <w:overflowPunct/>
        <w:topLinePunct w:val="0"/>
        <w:autoSpaceDE/>
        <w:autoSpaceDN/>
        <w:bidi w:val="0"/>
        <w:adjustRightInd/>
        <w:snapToGrid/>
        <w:spacing w:line="400" w:lineRule="exact"/>
        <w:ind w:left="0" w:firstLine="480" w:firstLineChars="200"/>
        <w:jc w:val="both"/>
        <w:textAlignment w:val="auto"/>
        <w:rPr>
          <w:rFonts w:hint="eastAsia" w:ascii="宋体" w:hAnsi="宋体" w:cs="宋体"/>
          <w:sz w:val="24"/>
          <w:szCs w:val="24"/>
        </w:rPr>
      </w:pPr>
      <w:r>
        <w:rPr>
          <w:rFonts w:hint="eastAsia" w:ascii="宋体" w:hAnsi="宋体" w:cs="宋体"/>
          <w:sz w:val="24"/>
          <w:szCs w:val="24"/>
        </w:rPr>
        <w:t xml:space="preserve">2、潜在供应商访问电子招标响应交易平台的网络地址和方法： </w:t>
      </w:r>
    </w:p>
    <w:p w14:paraId="0489E07A">
      <w:pPr>
        <w:pageBreakBefore w:val="0"/>
        <w:kinsoku/>
        <w:wordWrap/>
        <w:overflowPunct/>
        <w:topLinePunct w:val="0"/>
        <w:autoSpaceDE/>
        <w:autoSpaceDN/>
        <w:bidi w:val="0"/>
        <w:adjustRightInd/>
        <w:snapToGrid/>
        <w:spacing w:line="400" w:lineRule="exact"/>
        <w:ind w:left="0" w:firstLine="480" w:firstLineChars="200"/>
        <w:jc w:val="both"/>
        <w:textAlignment w:val="auto"/>
        <w:rPr>
          <w:rFonts w:hint="eastAsia" w:ascii="宋体" w:hAnsi="宋体" w:cs="宋体"/>
          <w:sz w:val="24"/>
          <w:szCs w:val="24"/>
        </w:rPr>
      </w:pPr>
      <w:r>
        <w:rPr>
          <w:rFonts w:hint="eastAsia" w:ascii="宋体" w:hAnsi="宋体" w:cs="宋体"/>
          <w:sz w:val="24"/>
          <w:szCs w:val="24"/>
        </w:rPr>
        <w:t xml:space="preserve">2.1“苏采云”系统用户注册--获取“CA数字证书”--CA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 </w:t>
      </w:r>
    </w:p>
    <w:p w14:paraId="511B1B1B">
      <w:pPr>
        <w:pageBreakBefore w:val="0"/>
        <w:kinsoku/>
        <w:wordWrap/>
        <w:overflowPunct/>
        <w:topLinePunct w:val="0"/>
        <w:autoSpaceDE/>
        <w:autoSpaceDN/>
        <w:bidi w:val="0"/>
        <w:adjustRightInd/>
        <w:snapToGrid/>
        <w:spacing w:line="400" w:lineRule="exact"/>
        <w:ind w:left="0" w:firstLine="480" w:firstLineChars="200"/>
        <w:jc w:val="both"/>
        <w:textAlignment w:val="auto"/>
        <w:rPr>
          <w:rFonts w:hint="eastAsia" w:ascii="宋体" w:hAnsi="宋体" w:cs="宋体"/>
          <w:sz w:val="24"/>
          <w:szCs w:val="24"/>
        </w:rPr>
      </w:pPr>
      <w:r>
        <w:rPr>
          <w:rFonts w:hint="eastAsia" w:ascii="宋体" w:hAnsi="宋体" w:cs="宋体"/>
          <w:sz w:val="24"/>
          <w:szCs w:val="24"/>
        </w:rPr>
        <w:t xml:space="preserve">2.2潜在供应商访问“苏采云”系统方法：江苏省政府采购网首页-“苏采云”链接。 </w:t>
      </w:r>
    </w:p>
    <w:p w14:paraId="03D79972">
      <w:pPr>
        <w:pageBreakBefore w:val="0"/>
        <w:kinsoku/>
        <w:wordWrap/>
        <w:overflowPunct/>
        <w:topLinePunct w:val="0"/>
        <w:autoSpaceDE/>
        <w:autoSpaceDN/>
        <w:bidi w:val="0"/>
        <w:adjustRightInd/>
        <w:snapToGrid/>
        <w:spacing w:line="400" w:lineRule="exact"/>
        <w:ind w:left="0" w:firstLine="480" w:firstLineChars="200"/>
        <w:jc w:val="both"/>
        <w:textAlignment w:val="auto"/>
        <w:rPr>
          <w:rFonts w:hint="eastAsia" w:ascii="宋体" w:hAnsi="宋体" w:cs="宋体"/>
          <w:sz w:val="24"/>
          <w:szCs w:val="24"/>
        </w:rPr>
      </w:pPr>
      <w:r>
        <w:rPr>
          <w:rFonts w:hint="eastAsia" w:ascii="宋体" w:hAnsi="宋体" w:cs="宋体"/>
          <w:sz w:val="24"/>
          <w:szCs w:val="24"/>
        </w:rPr>
        <w:t xml:space="preserve">2.3采购文件（后缀名为“.kedt”）、供应商操作手册及政府采购客户端工具可通过“苏采云”系统相应链接进行下载。 </w:t>
      </w:r>
    </w:p>
    <w:p w14:paraId="3839BF9B">
      <w:pPr>
        <w:pageBreakBefore w:val="0"/>
        <w:kinsoku/>
        <w:wordWrap/>
        <w:overflowPunct/>
        <w:topLinePunct w:val="0"/>
        <w:autoSpaceDE/>
        <w:autoSpaceDN/>
        <w:bidi w:val="0"/>
        <w:adjustRightInd/>
        <w:snapToGrid/>
        <w:spacing w:line="400" w:lineRule="exact"/>
        <w:ind w:left="0" w:firstLine="480" w:firstLineChars="200"/>
        <w:jc w:val="both"/>
        <w:textAlignment w:val="auto"/>
        <w:rPr>
          <w:rFonts w:hint="eastAsia" w:ascii="宋体" w:hAnsi="宋体" w:cs="宋体"/>
          <w:sz w:val="24"/>
          <w:szCs w:val="24"/>
        </w:rPr>
      </w:pPr>
      <w:r>
        <w:rPr>
          <w:rFonts w:hint="eastAsia" w:ascii="宋体" w:hAnsi="宋体" w:cs="宋体"/>
          <w:sz w:val="24"/>
          <w:szCs w:val="24"/>
        </w:rPr>
        <w:t xml:space="preserve">2.4采购代理机构将数据电文形式的采购文件加载至“苏采云”系统，供潜在供应商下载或者查阅。 </w:t>
      </w:r>
    </w:p>
    <w:p w14:paraId="283EF449">
      <w:pPr>
        <w:pageBreakBefore w:val="0"/>
        <w:kinsoku/>
        <w:wordWrap/>
        <w:overflowPunct/>
        <w:topLinePunct w:val="0"/>
        <w:autoSpaceDE/>
        <w:autoSpaceDN/>
        <w:bidi w:val="0"/>
        <w:adjustRightInd/>
        <w:snapToGrid/>
        <w:spacing w:line="400" w:lineRule="exact"/>
        <w:ind w:left="0" w:firstLine="480" w:firstLineChars="200"/>
        <w:jc w:val="both"/>
        <w:textAlignment w:val="auto"/>
        <w:rPr>
          <w:rFonts w:hint="eastAsia" w:ascii="宋体" w:hAnsi="宋体" w:cs="宋体"/>
          <w:sz w:val="24"/>
          <w:szCs w:val="24"/>
        </w:rPr>
      </w:pPr>
      <w:r>
        <w:rPr>
          <w:rFonts w:hint="eastAsia" w:ascii="宋体" w:hAnsi="宋体" w:cs="宋体"/>
          <w:sz w:val="24"/>
          <w:szCs w:val="24"/>
        </w:rPr>
        <w:t xml:space="preserve">2.5请潜在投标单位提前安装相应的控件（详见《“苏采云”系统供应商操作手册》）并使用谷歌浏览器登录“苏采云”系统参与不见面开评标。 </w:t>
      </w:r>
    </w:p>
    <w:p w14:paraId="5FF16081">
      <w:pPr>
        <w:pageBreakBefore w:val="0"/>
        <w:kinsoku/>
        <w:wordWrap/>
        <w:overflowPunct/>
        <w:topLinePunct w:val="0"/>
        <w:autoSpaceDE/>
        <w:autoSpaceDN/>
        <w:bidi w:val="0"/>
        <w:adjustRightInd/>
        <w:snapToGrid/>
        <w:spacing w:line="400" w:lineRule="exact"/>
        <w:ind w:left="0" w:firstLine="480" w:firstLineChars="200"/>
        <w:jc w:val="both"/>
        <w:textAlignment w:val="auto"/>
        <w:rPr>
          <w:rFonts w:hint="eastAsia" w:ascii="宋体" w:hAnsi="宋体" w:cs="宋体"/>
          <w:sz w:val="24"/>
          <w:szCs w:val="24"/>
        </w:rPr>
      </w:pPr>
      <w:r>
        <w:rPr>
          <w:rFonts w:hint="eastAsia" w:ascii="宋体" w:hAnsi="宋体" w:cs="宋体"/>
          <w:sz w:val="24"/>
          <w:szCs w:val="24"/>
        </w:rPr>
        <w:t>如潜在供应商未按上述要求操作，将自行承担所产生的风险。</w:t>
      </w:r>
    </w:p>
    <w:p w14:paraId="6FB66380">
      <w:pPr>
        <w:pageBreakBefore w:val="0"/>
        <w:kinsoku/>
        <w:wordWrap/>
        <w:overflowPunct/>
        <w:topLinePunct w:val="0"/>
        <w:autoSpaceDE/>
        <w:autoSpaceDN/>
        <w:bidi w:val="0"/>
        <w:adjustRightInd/>
        <w:snapToGrid/>
        <w:spacing w:line="400" w:lineRule="exact"/>
        <w:ind w:left="0" w:firstLine="480" w:firstLineChars="200"/>
        <w:jc w:val="both"/>
        <w:textAlignment w:val="auto"/>
        <w:rPr>
          <w:rFonts w:hint="eastAsia" w:ascii="宋体" w:hAnsi="宋体" w:cs="宋体"/>
          <w:sz w:val="24"/>
          <w:szCs w:val="24"/>
        </w:rPr>
      </w:pPr>
      <w:r>
        <w:rPr>
          <w:rFonts w:hint="eastAsia" w:ascii="宋体" w:hAnsi="宋体" w:cs="宋体"/>
          <w:sz w:val="24"/>
          <w:szCs w:val="24"/>
        </w:rPr>
        <w:t>3</w:t>
      </w:r>
      <w:r>
        <w:rPr>
          <w:rFonts w:hint="eastAsia" w:ascii="宋体" w:hAnsi="宋体" w:cs="宋体"/>
          <w:sz w:val="24"/>
          <w:szCs w:val="24"/>
          <w:lang w:val="en-US" w:eastAsia="zh-CN"/>
        </w:rPr>
        <w:t>.1</w:t>
      </w:r>
      <w:r>
        <w:rPr>
          <w:rFonts w:hint="eastAsia" w:ascii="宋体" w:hAnsi="宋体" w:cs="宋体"/>
          <w:sz w:val="24"/>
          <w:szCs w:val="24"/>
        </w:rPr>
        <w:t>有关本次招标的事项若存在变动或修改，敬请及时关注盐城市政府采购中心在“中国政府采购网”“江苏政府采购网”“盐城市政府采购网”发布的更正公告。</w:t>
      </w:r>
    </w:p>
    <w:p w14:paraId="28800C52">
      <w:pPr>
        <w:pageBreakBefore w:val="0"/>
        <w:kinsoku/>
        <w:wordWrap/>
        <w:overflowPunct/>
        <w:topLinePunct w:val="0"/>
        <w:autoSpaceDE/>
        <w:autoSpaceDN/>
        <w:bidi w:val="0"/>
        <w:adjustRightInd/>
        <w:snapToGrid/>
        <w:spacing w:line="400" w:lineRule="exact"/>
        <w:ind w:left="0" w:firstLine="480" w:firstLineChars="200"/>
        <w:jc w:val="both"/>
        <w:textAlignment w:val="auto"/>
        <w:rPr>
          <w:rFonts w:hint="eastAsia" w:ascii="宋体" w:hAnsi="宋体" w:cs="宋体"/>
          <w:sz w:val="24"/>
          <w:szCs w:val="24"/>
        </w:rPr>
      </w:pPr>
      <w:r>
        <w:rPr>
          <w:rFonts w:hint="eastAsia" w:ascii="宋体" w:hAnsi="宋体" w:cs="宋体"/>
          <w:sz w:val="24"/>
          <w:szCs w:val="24"/>
          <w:lang w:val="en-US" w:eastAsia="zh-CN"/>
        </w:rPr>
        <w:t>3.2</w:t>
      </w:r>
      <w:r>
        <w:rPr>
          <w:rFonts w:hint="eastAsia" w:ascii="宋体" w:hAnsi="宋体" w:cs="宋体"/>
          <w:sz w:val="24"/>
          <w:szCs w:val="24"/>
        </w:rPr>
        <w:t>各供应商在投标截止时间前应当每天都上网查询，以便获取更新的澄清、修改、补充内容。凡涉及该项目的补充说明和修改，均以江苏政府采购网上的更正或补充通知为准。</w:t>
      </w:r>
    </w:p>
    <w:p w14:paraId="1CF07685">
      <w:pPr>
        <w:pageBreakBefore w:val="0"/>
        <w:kinsoku/>
        <w:wordWrap/>
        <w:overflowPunct/>
        <w:topLinePunct w:val="0"/>
        <w:autoSpaceDE/>
        <w:autoSpaceDN/>
        <w:bidi w:val="0"/>
        <w:adjustRightInd/>
        <w:snapToGrid/>
        <w:spacing w:line="400" w:lineRule="exact"/>
        <w:ind w:left="0" w:firstLine="480" w:firstLineChars="200"/>
        <w:jc w:val="both"/>
        <w:textAlignment w:val="auto"/>
        <w:rPr>
          <w:rFonts w:hint="eastAsia" w:ascii="宋体" w:hAnsi="宋体" w:cs="宋体"/>
          <w:sz w:val="24"/>
          <w:szCs w:val="24"/>
        </w:rPr>
      </w:pPr>
      <w:r>
        <w:rPr>
          <w:rFonts w:hint="eastAsia" w:ascii="宋体" w:hAnsi="宋体" w:cs="宋体"/>
          <w:sz w:val="24"/>
          <w:szCs w:val="24"/>
          <w:lang w:val="en-US" w:eastAsia="zh-CN"/>
        </w:rPr>
        <w:t>3.3</w:t>
      </w:r>
      <w:r>
        <w:rPr>
          <w:rFonts w:hint="eastAsia" w:ascii="宋体" w:hAnsi="宋体" w:cs="宋体"/>
          <w:sz w:val="24"/>
          <w:szCs w:val="24"/>
        </w:rPr>
        <w:t>因供应商的系统环境、操作等原因导致报名、开评标过程中出现问题由供应商自行承担负责。</w:t>
      </w:r>
    </w:p>
    <w:p w14:paraId="47AB4FFE">
      <w:pPr>
        <w:pageBreakBefore w:val="0"/>
        <w:kinsoku/>
        <w:wordWrap/>
        <w:overflowPunct/>
        <w:topLinePunct w:val="0"/>
        <w:autoSpaceDE/>
        <w:autoSpaceDN/>
        <w:bidi w:val="0"/>
        <w:adjustRightInd/>
        <w:snapToGrid/>
        <w:spacing w:line="400" w:lineRule="exact"/>
        <w:ind w:left="0" w:firstLine="480" w:firstLineChars="200"/>
        <w:jc w:val="both"/>
        <w:textAlignment w:val="auto"/>
        <w:rPr>
          <w:rFonts w:hint="eastAsia" w:ascii="宋体" w:hAnsi="宋体" w:cs="宋体"/>
          <w:sz w:val="24"/>
          <w:szCs w:val="24"/>
        </w:rPr>
      </w:pPr>
      <w:r>
        <w:rPr>
          <w:rFonts w:hint="eastAsia" w:ascii="宋体" w:hAnsi="宋体" w:cs="宋体"/>
          <w:sz w:val="24"/>
          <w:szCs w:val="24"/>
          <w:lang w:val="en-US" w:eastAsia="zh-CN"/>
        </w:rPr>
        <w:t>3.4</w:t>
      </w:r>
      <w:r>
        <w:rPr>
          <w:rFonts w:hint="eastAsia" w:ascii="宋体" w:hAnsi="宋体" w:cs="宋体"/>
          <w:sz w:val="24"/>
          <w:szCs w:val="24"/>
        </w:rPr>
        <w:t>如在供应商报名、投标(响应)文件上传、投标(响应)文件解密、唱标环节中出现系统无法访问的情形，采购代理机构应按照采购文件约定，视情选择等待系统修复后继续开展相关采购活动，或者通过发布更正公告推迟开标，或者发布废标公告重新开展采购活动。</w:t>
      </w:r>
    </w:p>
    <w:p w14:paraId="150D6075">
      <w:pPr>
        <w:pageBreakBefore w:val="0"/>
        <w:kinsoku/>
        <w:wordWrap/>
        <w:overflowPunct/>
        <w:topLinePunct w:val="0"/>
        <w:autoSpaceDE/>
        <w:autoSpaceDN/>
        <w:bidi w:val="0"/>
        <w:adjustRightInd/>
        <w:snapToGrid/>
        <w:spacing w:line="400" w:lineRule="exact"/>
        <w:ind w:left="0" w:firstLine="480" w:firstLineChars="200"/>
        <w:jc w:val="both"/>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3.5</w:t>
      </w:r>
      <w:r>
        <w:rPr>
          <w:rFonts w:hint="eastAsia" w:ascii="宋体" w:hAnsi="宋体" w:cs="宋体"/>
          <w:sz w:val="24"/>
          <w:szCs w:val="24"/>
        </w:rPr>
        <w:t>如在评审过程中出现系统无法访问的情形，采购代理机构应按照采购文件约定，视情选择等待系统修复后继续开展相关采购活动，或者发布废标公告重新开展采购活动，或者在第二日系统修复后重新从政府采购评审专家库抽取专家并继续开展评审活动。</w:t>
      </w:r>
    </w:p>
    <w:p w14:paraId="0A2F32C8">
      <w:pPr>
        <w:pageBreakBefore w:val="0"/>
        <w:kinsoku/>
        <w:wordWrap/>
        <w:overflowPunct/>
        <w:topLinePunct w:val="0"/>
        <w:autoSpaceDE/>
        <w:autoSpaceDN/>
        <w:bidi w:val="0"/>
        <w:adjustRightInd/>
        <w:snapToGrid/>
        <w:spacing w:line="400" w:lineRule="exact"/>
        <w:ind w:left="0" w:firstLine="480" w:firstLineChars="200"/>
        <w:jc w:val="both"/>
        <w:textAlignment w:val="auto"/>
        <w:rPr>
          <w:rFonts w:hint="eastAsia" w:ascii="宋体" w:hAnsi="宋体" w:cs="宋体"/>
          <w:sz w:val="24"/>
          <w:szCs w:val="24"/>
        </w:rPr>
      </w:pPr>
      <w:r>
        <w:rPr>
          <w:rFonts w:hint="eastAsia" w:ascii="宋体" w:hAnsi="宋体" w:cs="宋体"/>
          <w:sz w:val="24"/>
          <w:szCs w:val="24"/>
        </w:rPr>
        <w:t>4、本次招标不收取投标保证金，不收取质量保证金。</w:t>
      </w:r>
    </w:p>
    <w:p w14:paraId="17D3915C">
      <w:pPr>
        <w:pageBreakBefore w:val="0"/>
        <w:kinsoku/>
        <w:wordWrap/>
        <w:overflowPunct/>
        <w:topLinePunct w:val="0"/>
        <w:autoSpaceDE/>
        <w:autoSpaceDN/>
        <w:bidi w:val="0"/>
        <w:adjustRightInd/>
        <w:snapToGrid/>
        <w:spacing w:line="400" w:lineRule="exact"/>
        <w:ind w:left="0" w:firstLine="480" w:firstLineChars="200"/>
        <w:jc w:val="both"/>
        <w:textAlignment w:val="auto"/>
        <w:rPr>
          <w:rFonts w:hint="eastAsia" w:ascii="宋体" w:hAnsi="宋体" w:cs="宋体"/>
          <w:sz w:val="24"/>
          <w:szCs w:val="24"/>
        </w:rPr>
      </w:pPr>
      <w:r>
        <w:rPr>
          <w:rFonts w:hint="eastAsia" w:ascii="宋体" w:hAnsi="宋体" w:cs="宋体"/>
          <w:sz w:val="24"/>
          <w:szCs w:val="24"/>
        </w:rPr>
        <w:t>5、电子投标文件一份（通过系统提交）；纸质投标文件正本一份，副本四份（评审结束后由中标候选人邮寄至（代理公司），未中标单位不需要提供）。</w:t>
      </w:r>
    </w:p>
    <w:bookmarkEnd w:id="20"/>
    <w:bookmarkEnd w:id="21"/>
    <w:bookmarkEnd w:id="22"/>
    <w:bookmarkEnd w:id="23"/>
    <w:bookmarkEnd w:id="24"/>
    <w:bookmarkEnd w:id="25"/>
    <w:bookmarkEnd w:id="26"/>
    <w:p w14:paraId="1F448100">
      <w:pPr>
        <w:pStyle w:val="184"/>
        <w:pageBreakBefore w:val="0"/>
        <w:kinsoku/>
        <w:wordWrap/>
        <w:overflowPunct/>
        <w:topLinePunct w:val="0"/>
        <w:autoSpaceDE/>
        <w:autoSpaceDN/>
        <w:bidi w:val="0"/>
        <w:adjustRightInd/>
        <w:snapToGrid/>
        <w:spacing w:before="0" w:after="0" w:line="400" w:lineRule="exact"/>
        <w:ind w:left="0" w:firstLine="482" w:firstLineChars="200"/>
        <w:jc w:val="both"/>
        <w:textAlignment w:val="auto"/>
        <w:rPr>
          <w:rFonts w:hint="eastAsia"/>
          <w:sz w:val="24"/>
          <w:szCs w:val="24"/>
        </w:rPr>
      </w:pPr>
      <w:bookmarkStart w:id="27" w:name="_Toc35393627"/>
      <w:bookmarkStart w:id="28" w:name="_Toc35393796"/>
      <w:bookmarkStart w:id="29" w:name="_Toc28359085"/>
      <w:bookmarkStart w:id="30" w:name="_Toc28359008"/>
      <w:r>
        <w:rPr>
          <w:rFonts w:hint="eastAsia"/>
          <w:sz w:val="24"/>
          <w:szCs w:val="24"/>
        </w:rPr>
        <w:t>七、对本次招标提出询问，请按以下方式联系。</w:t>
      </w:r>
      <w:bookmarkEnd w:id="27"/>
      <w:bookmarkEnd w:id="28"/>
      <w:bookmarkEnd w:id="29"/>
      <w:bookmarkEnd w:id="30"/>
    </w:p>
    <w:p w14:paraId="1532B515">
      <w:pPr>
        <w:pStyle w:val="184"/>
        <w:pageBreakBefore w:val="0"/>
        <w:kinsoku/>
        <w:wordWrap/>
        <w:overflowPunct/>
        <w:topLinePunct w:val="0"/>
        <w:autoSpaceDE/>
        <w:autoSpaceDN/>
        <w:bidi w:val="0"/>
        <w:adjustRightInd/>
        <w:snapToGrid/>
        <w:spacing w:before="0" w:after="0" w:line="400" w:lineRule="exact"/>
        <w:ind w:left="0" w:firstLine="480" w:firstLineChars="200"/>
        <w:jc w:val="both"/>
        <w:textAlignment w:val="auto"/>
        <w:rPr>
          <w:rFonts w:hint="eastAsia" w:ascii="宋体" w:hAnsi="宋体" w:cs="宋体"/>
          <w:b w:val="0"/>
          <w:sz w:val="24"/>
          <w:szCs w:val="24"/>
        </w:rPr>
      </w:pPr>
      <w:bookmarkStart w:id="31" w:name="_Toc35393806"/>
      <w:bookmarkStart w:id="32" w:name="_Toc28359019"/>
      <w:bookmarkStart w:id="33" w:name="_Toc28359096"/>
      <w:bookmarkStart w:id="34" w:name="_Toc35393637"/>
      <w:r>
        <w:rPr>
          <w:rFonts w:hint="eastAsia" w:ascii="宋体" w:hAnsi="宋体" w:cs="宋体"/>
          <w:b w:val="0"/>
          <w:sz w:val="24"/>
          <w:szCs w:val="24"/>
        </w:rPr>
        <w:t>1.采购人信息</w:t>
      </w:r>
      <w:bookmarkEnd w:id="31"/>
      <w:bookmarkEnd w:id="32"/>
      <w:bookmarkEnd w:id="33"/>
      <w:bookmarkEnd w:id="34"/>
    </w:p>
    <w:p w14:paraId="03998450">
      <w:pPr>
        <w:pageBreakBefore w:val="0"/>
        <w:kinsoku/>
        <w:wordWrap/>
        <w:overflowPunct/>
        <w:topLinePunct w:val="0"/>
        <w:autoSpaceDE/>
        <w:autoSpaceDN/>
        <w:bidi w:val="0"/>
        <w:adjustRightInd/>
        <w:snapToGrid/>
        <w:spacing w:line="400" w:lineRule="exact"/>
        <w:ind w:left="0" w:firstLine="480" w:firstLineChars="200"/>
        <w:jc w:val="both"/>
        <w:textAlignment w:val="auto"/>
        <w:rPr>
          <w:rFonts w:hint="eastAsia" w:ascii="宋体" w:hAnsi="宋体" w:eastAsia="宋体" w:cs="宋体"/>
          <w:sz w:val="24"/>
          <w:szCs w:val="24"/>
          <w:lang w:eastAsia="zh-CN"/>
        </w:rPr>
      </w:pPr>
      <w:r>
        <w:rPr>
          <w:rFonts w:hint="eastAsia" w:ascii="宋体" w:hAnsi="宋体" w:cs="宋体"/>
          <w:sz w:val="24"/>
          <w:szCs w:val="24"/>
        </w:rPr>
        <w:t>名    称：</w:t>
      </w:r>
      <w:r>
        <w:rPr>
          <w:rFonts w:hint="eastAsia" w:ascii="宋体" w:hAnsi="宋体" w:cs="宋体"/>
          <w:sz w:val="24"/>
          <w:szCs w:val="24"/>
          <w:u w:val="none"/>
          <w:lang w:eastAsia="zh-CN"/>
        </w:rPr>
        <w:t xml:space="preserve">响水县教育局 </w:t>
      </w:r>
    </w:p>
    <w:p w14:paraId="17FBAC01">
      <w:pPr>
        <w:pageBreakBefore w:val="0"/>
        <w:kinsoku/>
        <w:wordWrap/>
        <w:overflowPunct/>
        <w:topLinePunct w:val="0"/>
        <w:autoSpaceDE/>
        <w:autoSpaceDN/>
        <w:bidi w:val="0"/>
        <w:adjustRightInd/>
        <w:snapToGrid/>
        <w:spacing w:line="400" w:lineRule="exact"/>
        <w:ind w:left="0" w:firstLine="480" w:firstLineChars="200"/>
        <w:jc w:val="both"/>
        <w:textAlignment w:val="auto"/>
        <w:rPr>
          <w:rFonts w:hint="default" w:ascii="宋体" w:hAnsi="宋体" w:cs="宋体"/>
          <w:sz w:val="24"/>
          <w:szCs w:val="24"/>
          <w:u w:val="single"/>
          <w:lang w:val="en-US"/>
        </w:rPr>
      </w:pPr>
      <w:r>
        <w:rPr>
          <w:rFonts w:hint="eastAsia" w:ascii="宋体" w:hAnsi="宋体" w:cs="宋体"/>
          <w:sz w:val="24"/>
          <w:szCs w:val="24"/>
        </w:rPr>
        <w:t>地    址</w:t>
      </w:r>
      <w:r>
        <w:rPr>
          <w:rFonts w:hint="eastAsia" w:ascii="宋体" w:hAnsi="宋体" w:cs="宋体"/>
          <w:sz w:val="24"/>
          <w:szCs w:val="24"/>
          <w:lang w:eastAsia="zh-CN"/>
        </w:rPr>
        <w:t>：</w:t>
      </w:r>
      <w:r>
        <w:rPr>
          <w:rFonts w:hint="eastAsia" w:ascii="宋体" w:hAnsi="宋体" w:eastAsia="宋体" w:cs="宋体"/>
          <w:sz w:val="24"/>
          <w:szCs w:val="24"/>
          <w:u w:val="none"/>
          <w:lang w:val="en-US" w:eastAsia="zh-CN"/>
        </w:rPr>
        <w:t>响水县城黄海路</w:t>
      </w:r>
      <w:r>
        <w:rPr>
          <w:rFonts w:hint="eastAsia" w:ascii="宋体" w:hAnsi="宋体" w:cs="宋体"/>
          <w:sz w:val="24"/>
          <w:szCs w:val="24"/>
          <w:u w:val="none"/>
          <w:lang w:val="en-US" w:eastAsia="zh-CN"/>
        </w:rPr>
        <w:t>98号</w:t>
      </w:r>
    </w:p>
    <w:p w14:paraId="35F33457">
      <w:pPr>
        <w:pageBreakBefore w:val="0"/>
        <w:kinsoku/>
        <w:wordWrap/>
        <w:overflowPunct/>
        <w:topLinePunct w:val="0"/>
        <w:autoSpaceDE/>
        <w:autoSpaceDN/>
        <w:bidi w:val="0"/>
        <w:adjustRightInd/>
        <w:snapToGrid/>
        <w:spacing w:line="400" w:lineRule="exact"/>
        <w:ind w:left="0" w:firstLine="480" w:firstLineChars="200"/>
        <w:jc w:val="both"/>
        <w:textAlignment w:val="auto"/>
        <w:rPr>
          <w:rFonts w:hint="eastAsia" w:ascii="宋体" w:hAnsi="宋体" w:cs="宋体"/>
          <w:sz w:val="24"/>
          <w:szCs w:val="24"/>
        </w:rPr>
      </w:pPr>
      <w:r>
        <w:rPr>
          <w:rFonts w:hint="eastAsia" w:ascii="宋体" w:hAnsi="宋体" w:cs="宋体"/>
          <w:sz w:val="24"/>
          <w:szCs w:val="24"/>
        </w:rPr>
        <w:t>联 系 人：</w:t>
      </w:r>
      <w:r>
        <w:rPr>
          <w:rFonts w:hint="eastAsia" w:ascii="宋体" w:hAnsi="宋体" w:cs="宋体"/>
          <w:sz w:val="24"/>
          <w:szCs w:val="24"/>
          <w:u w:val="none"/>
          <w:lang w:val="en-US" w:eastAsia="zh-CN"/>
        </w:rPr>
        <w:t xml:space="preserve"> </w:t>
      </w:r>
      <w:r>
        <w:rPr>
          <w:rFonts w:hint="eastAsia" w:ascii="宋体" w:hAnsi="宋体" w:cs="宋体"/>
          <w:sz w:val="24"/>
          <w:szCs w:val="24"/>
        </w:rPr>
        <w:t>刘从建</w:t>
      </w:r>
      <w:r>
        <w:rPr>
          <w:rFonts w:hint="eastAsia" w:ascii="宋体" w:hAnsi="宋体" w:cs="宋体"/>
          <w:sz w:val="24"/>
          <w:szCs w:val="24"/>
          <w:lang w:val="en-US" w:eastAsia="zh-CN"/>
        </w:rPr>
        <w:t xml:space="preserve"> </w:t>
      </w:r>
      <w:r>
        <w:rPr>
          <w:rFonts w:hint="eastAsia" w:ascii="宋体" w:hAnsi="宋体" w:cs="宋体"/>
          <w:sz w:val="24"/>
          <w:szCs w:val="24"/>
        </w:rPr>
        <w:t xml:space="preserve"> </w:t>
      </w:r>
    </w:p>
    <w:p w14:paraId="1BFEBBE8">
      <w:pPr>
        <w:pageBreakBefore w:val="0"/>
        <w:kinsoku/>
        <w:wordWrap/>
        <w:overflowPunct/>
        <w:topLinePunct w:val="0"/>
        <w:autoSpaceDE/>
        <w:autoSpaceDN/>
        <w:bidi w:val="0"/>
        <w:adjustRightInd/>
        <w:snapToGrid/>
        <w:spacing w:line="400" w:lineRule="exact"/>
        <w:ind w:left="0" w:firstLine="480" w:firstLineChars="200"/>
        <w:jc w:val="both"/>
        <w:textAlignment w:val="auto"/>
        <w:rPr>
          <w:rFonts w:hint="default" w:ascii="宋体" w:hAnsi="宋体" w:cs="宋体"/>
          <w:sz w:val="24"/>
          <w:szCs w:val="24"/>
          <w:lang w:val="en-US"/>
        </w:rPr>
      </w:pPr>
      <w:r>
        <w:rPr>
          <w:rFonts w:hint="eastAsia" w:ascii="宋体" w:hAnsi="宋体" w:cs="宋体"/>
          <w:sz w:val="24"/>
          <w:szCs w:val="24"/>
        </w:rPr>
        <w:t xml:space="preserve">联系电话：13815500033 </w:t>
      </w:r>
      <w:r>
        <w:rPr>
          <w:rFonts w:hint="eastAsia" w:ascii="宋体" w:hAnsi="宋体" w:cs="宋体"/>
          <w:sz w:val="24"/>
          <w:szCs w:val="24"/>
          <w:u w:val="none"/>
          <w:lang w:val="en-US" w:eastAsia="zh-CN"/>
        </w:rPr>
        <w:t xml:space="preserve"> </w:t>
      </w:r>
    </w:p>
    <w:p w14:paraId="69DD4C5A">
      <w:pPr>
        <w:pStyle w:val="184"/>
        <w:pageBreakBefore w:val="0"/>
        <w:kinsoku/>
        <w:wordWrap/>
        <w:overflowPunct/>
        <w:topLinePunct w:val="0"/>
        <w:autoSpaceDE/>
        <w:autoSpaceDN/>
        <w:bidi w:val="0"/>
        <w:adjustRightInd/>
        <w:snapToGrid/>
        <w:spacing w:before="0" w:after="0" w:line="400" w:lineRule="exact"/>
        <w:ind w:left="0" w:firstLine="480" w:firstLineChars="200"/>
        <w:jc w:val="both"/>
        <w:textAlignment w:val="auto"/>
        <w:rPr>
          <w:rFonts w:hint="eastAsia" w:ascii="宋体" w:hAnsi="宋体" w:cs="宋体"/>
          <w:b w:val="0"/>
          <w:sz w:val="24"/>
          <w:szCs w:val="24"/>
        </w:rPr>
      </w:pPr>
      <w:bookmarkStart w:id="35" w:name="_Toc28359097"/>
      <w:bookmarkStart w:id="36" w:name="_Toc35393638"/>
      <w:bookmarkStart w:id="37" w:name="_Toc28359020"/>
      <w:bookmarkStart w:id="38" w:name="_Toc35393807"/>
      <w:r>
        <w:rPr>
          <w:rFonts w:hint="eastAsia" w:ascii="宋体" w:hAnsi="宋体" w:cs="宋体"/>
          <w:b w:val="0"/>
          <w:sz w:val="24"/>
          <w:szCs w:val="24"/>
        </w:rPr>
        <w:t>2.采购代理机构信息</w:t>
      </w:r>
      <w:bookmarkEnd w:id="35"/>
      <w:bookmarkEnd w:id="36"/>
      <w:bookmarkEnd w:id="37"/>
      <w:bookmarkEnd w:id="38"/>
    </w:p>
    <w:p w14:paraId="4AE77E63">
      <w:pPr>
        <w:pageBreakBefore w:val="0"/>
        <w:kinsoku/>
        <w:wordWrap/>
        <w:overflowPunct/>
        <w:topLinePunct w:val="0"/>
        <w:autoSpaceDE/>
        <w:autoSpaceDN/>
        <w:bidi w:val="0"/>
        <w:adjustRightInd/>
        <w:snapToGrid/>
        <w:spacing w:line="400" w:lineRule="exact"/>
        <w:ind w:left="0" w:firstLine="480" w:firstLineChars="200"/>
        <w:jc w:val="both"/>
        <w:textAlignment w:val="auto"/>
        <w:rPr>
          <w:rFonts w:hint="eastAsia" w:ascii="宋体" w:hAnsi="宋体" w:eastAsia="宋体" w:cs="宋体"/>
          <w:sz w:val="24"/>
          <w:szCs w:val="24"/>
          <w:lang w:eastAsia="zh-CN"/>
        </w:rPr>
      </w:pPr>
      <w:r>
        <w:rPr>
          <w:rFonts w:hint="eastAsia" w:ascii="宋体" w:hAnsi="宋体" w:eastAsia="宋体" w:cs="宋体"/>
          <w:sz w:val="24"/>
          <w:szCs w:val="24"/>
        </w:rPr>
        <w:t>名    称：</w:t>
      </w:r>
      <w:r>
        <w:rPr>
          <w:rFonts w:hint="eastAsia" w:ascii="宋体" w:hAnsi="宋体" w:cs="宋体"/>
          <w:sz w:val="24"/>
          <w:szCs w:val="24"/>
          <w:lang w:eastAsia="zh-CN"/>
        </w:rPr>
        <w:t>盐城锦运项目管理服务有限公司</w:t>
      </w:r>
    </w:p>
    <w:p w14:paraId="2681CA20">
      <w:pPr>
        <w:pageBreakBefore w:val="0"/>
        <w:kinsoku/>
        <w:wordWrap/>
        <w:overflowPunct/>
        <w:topLinePunct w:val="0"/>
        <w:autoSpaceDE/>
        <w:autoSpaceDN/>
        <w:bidi w:val="0"/>
        <w:adjustRightInd/>
        <w:snapToGrid/>
        <w:spacing w:line="400" w:lineRule="exact"/>
        <w:ind w:left="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地　　址：</w:t>
      </w:r>
      <w:bookmarkStart w:id="39" w:name="_Toc35393639"/>
      <w:bookmarkStart w:id="40" w:name="_Toc28359098"/>
      <w:bookmarkStart w:id="41" w:name="_Toc28359021"/>
      <w:bookmarkStart w:id="42" w:name="_Toc35393808"/>
      <w:r>
        <w:rPr>
          <w:rFonts w:hint="eastAsia" w:ascii="宋体" w:hAnsi="宋体" w:eastAsia="宋体" w:cs="宋体"/>
          <w:sz w:val="24"/>
          <w:szCs w:val="24"/>
        </w:rPr>
        <w:t xml:space="preserve">响水县开发区运响河东侧1幢1层 </w:t>
      </w:r>
    </w:p>
    <w:p w14:paraId="2F15FFC6">
      <w:pPr>
        <w:pageBreakBefore w:val="0"/>
        <w:kinsoku/>
        <w:wordWrap/>
        <w:overflowPunct/>
        <w:topLinePunct w:val="0"/>
        <w:autoSpaceDE/>
        <w:autoSpaceDN/>
        <w:bidi w:val="0"/>
        <w:adjustRightInd/>
        <w:snapToGrid/>
        <w:spacing w:line="400" w:lineRule="exact"/>
        <w:ind w:left="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联 系 人：</w:t>
      </w:r>
      <w:r>
        <w:rPr>
          <w:rFonts w:hint="eastAsia" w:ascii="宋体" w:hAnsi="宋体" w:cs="宋体"/>
          <w:sz w:val="24"/>
          <w:szCs w:val="24"/>
          <w:lang w:val="en-US" w:eastAsia="zh-CN"/>
        </w:rPr>
        <w:t>姚</w:t>
      </w:r>
      <w:r>
        <w:rPr>
          <w:rFonts w:hint="eastAsia" w:ascii="宋体" w:hAnsi="宋体" w:eastAsia="宋体" w:cs="宋体"/>
          <w:sz w:val="24"/>
          <w:szCs w:val="24"/>
          <w:lang w:val="en-US" w:eastAsia="zh-CN"/>
        </w:rPr>
        <w:t>工</w:t>
      </w:r>
      <w:r>
        <w:rPr>
          <w:rFonts w:hint="eastAsia" w:ascii="宋体" w:hAnsi="宋体" w:eastAsia="宋体" w:cs="宋体"/>
          <w:sz w:val="24"/>
          <w:szCs w:val="24"/>
        </w:rPr>
        <w:t xml:space="preserve">            </w:t>
      </w:r>
    </w:p>
    <w:p w14:paraId="4F394C1D">
      <w:pPr>
        <w:pageBreakBefore w:val="0"/>
        <w:kinsoku/>
        <w:wordWrap/>
        <w:overflowPunct/>
        <w:topLinePunct w:val="0"/>
        <w:autoSpaceDE/>
        <w:autoSpaceDN/>
        <w:bidi w:val="0"/>
        <w:adjustRightInd/>
        <w:snapToGrid/>
        <w:spacing w:line="400" w:lineRule="exact"/>
        <w:ind w:left="0" w:firstLine="480" w:firstLineChars="200"/>
        <w:jc w:val="both"/>
        <w:textAlignment w:val="auto"/>
        <w:rPr>
          <w:rFonts w:hint="default" w:ascii="宋体" w:hAnsi="宋体" w:eastAsia="宋体" w:cs="宋体"/>
          <w:sz w:val="24"/>
          <w:szCs w:val="24"/>
          <w:lang w:val="en-US" w:eastAsia="zh-CN"/>
        </w:rPr>
      </w:pPr>
      <w:r>
        <w:rPr>
          <w:rFonts w:hint="eastAsia" w:ascii="宋体" w:hAnsi="宋体" w:eastAsia="宋体" w:cs="宋体"/>
          <w:sz w:val="24"/>
          <w:szCs w:val="24"/>
        </w:rPr>
        <w:t>联系电话：</w:t>
      </w:r>
      <w:r>
        <w:rPr>
          <w:rFonts w:hint="eastAsia" w:ascii="宋体" w:hAnsi="宋体" w:cs="宋体"/>
          <w:sz w:val="24"/>
          <w:szCs w:val="24"/>
          <w:lang w:val="en-US" w:eastAsia="zh-CN"/>
        </w:rPr>
        <w:t>13179334773</w:t>
      </w:r>
    </w:p>
    <w:p w14:paraId="05DDCADA">
      <w:pPr>
        <w:pStyle w:val="184"/>
        <w:pageBreakBefore w:val="0"/>
        <w:kinsoku/>
        <w:wordWrap/>
        <w:overflowPunct/>
        <w:topLinePunct w:val="0"/>
        <w:autoSpaceDE/>
        <w:autoSpaceDN/>
        <w:bidi w:val="0"/>
        <w:adjustRightInd/>
        <w:snapToGrid/>
        <w:spacing w:before="0" w:after="0" w:line="400" w:lineRule="exact"/>
        <w:ind w:left="0" w:firstLine="480" w:firstLineChars="200"/>
        <w:jc w:val="both"/>
        <w:textAlignment w:val="auto"/>
        <w:rPr>
          <w:rFonts w:hint="eastAsia" w:ascii="宋体" w:hAnsi="宋体" w:cs="宋体"/>
          <w:b w:val="0"/>
          <w:sz w:val="24"/>
          <w:szCs w:val="24"/>
        </w:rPr>
      </w:pPr>
      <w:r>
        <w:rPr>
          <w:rFonts w:hint="eastAsia" w:ascii="宋体" w:hAnsi="宋体" w:cs="宋体"/>
          <w:b w:val="0"/>
          <w:sz w:val="24"/>
          <w:szCs w:val="24"/>
        </w:rPr>
        <w:t>3.项目联系方式</w:t>
      </w:r>
      <w:bookmarkEnd w:id="39"/>
      <w:bookmarkEnd w:id="40"/>
      <w:bookmarkEnd w:id="41"/>
      <w:bookmarkEnd w:id="42"/>
    </w:p>
    <w:p w14:paraId="36D3F5B7">
      <w:pPr>
        <w:pStyle w:val="199"/>
        <w:pageBreakBefore w:val="0"/>
        <w:kinsoku/>
        <w:wordWrap/>
        <w:overflowPunct/>
        <w:topLinePunct w:val="0"/>
        <w:autoSpaceDE/>
        <w:autoSpaceDN/>
        <w:bidi w:val="0"/>
        <w:adjustRightInd/>
        <w:snapToGrid/>
        <w:spacing w:line="400" w:lineRule="exact"/>
        <w:ind w:left="0" w:firstLine="480" w:firstLineChars="200"/>
        <w:jc w:val="both"/>
        <w:textAlignment w:val="auto"/>
        <w:rPr>
          <w:rFonts w:hint="eastAsia" w:hAnsi="宋体" w:cs="宋体"/>
          <w:sz w:val="24"/>
          <w:szCs w:val="24"/>
        </w:rPr>
      </w:pPr>
      <w:r>
        <w:rPr>
          <w:rFonts w:hint="eastAsia" w:hAnsi="宋体" w:cs="宋体"/>
          <w:sz w:val="24"/>
          <w:szCs w:val="24"/>
        </w:rPr>
        <w:t>项目联系人：</w:t>
      </w:r>
      <w:r>
        <w:rPr>
          <w:rFonts w:hint="eastAsia" w:hAnsi="宋体" w:cs="宋体"/>
          <w:color w:val="000000"/>
          <w:sz w:val="24"/>
          <w:szCs w:val="24"/>
          <w:lang w:val="en-US" w:eastAsia="zh-CN"/>
        </w:rPr>
        <w:t>王</w:t>
      </w:r>
      <w:r>
        <w:rPr>
          <w:rFonts w:hint="eastAsia" w:ascii="宋体" w:hAnsi="宋体" w:eastAsia="宋体" w:cs="宋体"/>
          <w:color w:val="000000"/>
          <w:sz w:val="24"/>
          <w:szCs w:val="24"/>
          <w:lang w:val="en-US" w:eastAsia="zh-CN"/>
        </w:rPr>
        <w:t>工</w:t>
      </w:r>
      <w:r>
        <w:rPr>
          <w:rFonts w:hint="eastAsia" w:ascii="宋体" w:hAnsi="宋体" w:eastAsia="宋体" w:cs="宋体"/>
          <w:color w:val="000000"/>
          <w:sz w:val="24"/>
          <w:szCs w:val="24"/>
        </w:rPr>
        <w:t xml:space="preserve"> </w:t>
      </w:r>
      <w:r>
        <w:rPr>
          <w:rFonts w:hint="eastAsia" w:hAnsi="宋体" w:cs="宋体"/>
          <w:sz w:val="24"/>
          <w:szCs w:val="24"/>
        </w:rPr>
        <w:t xml:space="preserve"> </w:t>
      </w:r>
    </w:p>
    <w:p w14:paraId="23610965">
      <w:pPr>
        <w:pageBreakBefore w:val="0"/>
        <w:kinsoku/>
        <w:wordWrap/>
        <w:overflowPunct/>
        <w:topLinePunct w:val="0"/>
        <w:autoSpaceDE/>
        <w:autoSpaceDN/>
        <w:bidi w:val="0"/>
        <w:adjustRightInd/>
        <w:snapToGrid/>
        <w:spacing w:line="400" w:lineRule="exact"/>
        <w:ind w:left="0" w:firstLine="480" w:firstLineChars="200"/>
        <w:jc w:val="both"/>
        <w:textAlignment w:val="auto"/>
        <w:rPr>
          <w:rFonts w:hint="default" w:ascii="宋体" w:hAnsi="宋体" w:eastAsia="宋体" w:cs="宋体"/>
          <w:sz w:val="24"/>
          <w:szCs w:val="24"/>
          <w:u w:val="single"/>
          <w:lang w:val="en-US" w:eastAsia="zh-CN"/>
        </w:rPr>
      </w:pPr>
      <w:r>
        <w:rPr>
          <w:rFonts w:hint="eastAsia" w:ascii="宋体" w:hAnsi="宋体" w:cs="宋体"/>
          <w:sz w:val="24"/>
          <w:szCs w:val="24"/>
        </w:rPr>
        <w:t>电　</w:t>
      </w:r>
      <w:r>
        <w:rPr>
          <w:rFonts w:hint="eastAsia" w:ascii="宋体" w:hAnsi="宋体" w:cs="宋体"/>
          <w:sz w:val="24"/>
          <w:szCs w:val="24"/>
          <w:lang w:val="en-US" w:eastAsia="zh-CN"/>
        </w:rPr>
        <w:t xml:space="preserve"> </w:t>
      </w:r>
      <w:r>
        <w:rPr>
          <w:rFonts w:hint="eastAsia" w:ascii="宋体" w:hAnsi="宋体" w:cs="宋体"/>
          <w:sz w:val="24"/>
          <w:szCs w:val="24"/>
        </w:rPr>
        <w:t>　 话：</w:t>
      </w:r>
      <w:r>
        <w:rPr>
          <w:rFonts w:hint="eastAsia" w:ascii="宋体" w:hAnsi="宋体" w:cs="宋体"/>
          <w:color w:val="000000"/>
          <w:sz w:val="24"/>
          <w:szCs w:val="24"/>
          <w:lang w:val="en-US" w:eastAsia="zh-CN"/>
        </w:rPr>
        <w:t>13905119101</w:t>
      </w:r>
    </w:p>
    <w:p w14:paraId="0521159D">
      <w:pPr>
        <w:pageBreakBefore w:val="0"/>
        <w:widowControl/>
        <w:kinsoku/>
        <w:wordWrap/>
        <w:overflowPunct/>
        <w:topLinePunct w:val="0"/>
        <w:autoSpaceDE/>
        <w:autoSpaceDN/>
        <w:bidi w:val="0"/>
        <w:adjustRightInd/>
        <w:snapToGrid/>
        <w:spacing w:line="400" w:lineRule="exact"/>
        <w:ind w:left="0" w:leftChars="0" w:firstLine="4507" w:firstLineChars="1878"/>
        <w:jc w:val="center"/>
        <w:textAlignment w:val="auto"/>
        <w:rPr>
          <w:rFonts w:ascii="仿宋" w:hAnsi="仿宋" w:eastAsia="仿宋"/>
          <w:sz w:val="24"/>
          <w:szCs w:val="24"/>
        </w:rPr>
      </w:pPr>
    </w:p>
    <w:p w14:paraId="6A7D72BC">
      <w:pPr>
        <w:pStyle w:val="185"/>
        <w:pageBreakBefore w:val="0"/>
        <w:kinsoku/>
        <w:wordWrap/>
        <w:overflowPunct/>
        <w:topLinePunct w:val="0"/>
        <w:autoSpaceDE/>
        <w:autoSpaceDN/>
        <w:bidi w:val="0"/>
        <w:adjustRightInd/>
        <w:snapToGrid/>
        <w:spacing w:line="400" w:lineRule="exact"/>
        <w:ind w:left="0" w:leftChars="0" w:firstLine="4507" w:firstLineChars="1878"/>
        <w:jc w:val="center"/>
        <w:textAlignment w:val="auto"/>
        <w:rPr>
          <w:rFonts w:hint="eastAsia" w:ascii="宋体" w:hAnsi="宋体" w:cs="宋体"/>
          <w:sz w:val="24"/>
          <w:szCs w:val="24"/>
          <w:lang w:eastAsia="zh-CN"/>
        </w:rPr>
      </w:pPr>
      <w:r>
        <w:rPr>
          <w:rFonts w:hint="eastAsia" w:ascii="宋体" w:hAnsi="宋体" w:cs="宋体"/>
          <w:sz w:val="24"/>
          <w:szCs w:val="24"/>
          <w:lang w:eastAsia="zh-CN"/>
        </w:rPr>
        <w:t>响水县教育局</w:t>
      </w:r>
    </w:p>
    <w:p w14:paraId="7A9C84BE">
      <w:pPr>
        <w:pStyle w:val="185"/>
        <w:pageBreakBefore w:val="0"/>
        <w:kinsoku/>
        <w:wordWrap/>
        <w:overflowPunct/>
        <w:topLinePunct w:val="0"/>
        <w:autoSpaceDE/>
        <w:autoSpaceDN/>
        <w:bidi w:val="0"/>
        <w:adjustRightInd/>
        <w:snapToGrid/>
        <w:spacing w:line="400" w:lineRule="exact"/>
        <w:ind w:left="0" w:leftChars="0" w:firstLine="4507" w:firstLineChars="1878"/>
        <w:jc w:val="center"/>
        <w:textAlignment w:val="auto"/>
        <w:rPr>
          <w:rFonts w:hint="eastAsia" w:ascii="宋体" w:hAnsi="宋体" w:cs="宋体"/>
          <w:sz w:val="28"/>
          <w:szCs w:val="28"/>
        </w:rPr>
      </w:pPr>
      <w:r>
        <w:rPr>
          <w:rFonts w:hint="eastAsia" w:ascii="宋体" w:hAnsi="宋体" w:cs="宋体"/>
          <w:sz w:val="24"/>
          <w:szCs w:val="24"/>
          <w:lang w:val="en-US" w:eastAsia="zh-CN"/>
        </w:rPr>
        <w:t>2026</w:t>
      </w:r>
      <w:r>
        <w:rPr>
          <w:rFonts w:hint="eastAsia" w:ascii="宋体" w:hAnsi="宋体" w:cs="宋体"/>
          <w:sz w:val="24"/>
          <w:szCs w:val="24"/>
        </w:rPr>
        <w:t>年</w:t>
      </w:r>
      <w:r>
        <w:rPr>
          <w:rFonts w:hint="eastAsia" w:ascii="宋体" w:hAnsi="宋体" w:cs="宋体"/>
          <w:sz w:val="24"/>
          <w:szCs w:val="24"/>
          <w:lang w:val="en-US" w:eastAsia="zh-CN"/>
        </w:rPr>
        <w:t>03</w:t>
      </w:r>
      <w:r>
        <w:rPr>
          <w:rFonts w:hint="eastAsia" w:ascii="宋体" w:hAnsi="宋体" w:cs="宋体"/>
          <w:sz w:val="24"/>
          <w:szCs w:val="24"/>
        </w:rPr>
        <w:t>月</w:t>
      </w:r>
      <w:r>
        <w:rPr>
          <w:rFonts w:hint="eastAsia" w:ascii="宋体" w:hAnsi="宋体" w:cs="宋体"/>
          <w:sz w:val="24"/>
          <w:szCs w:val="24"/>
          <w:lang w:val="en-US" w:eastAsia="zh-CN"/>
        </w:rPr>
        <w:t>23</w:t>
      </w:r>
      <w:r>
        <w:rPr>
          <w:rFonts w:hint="eastAsia" w:ascii="宋体" w:hAnsi="宋体" w:cs="宋体"/>
          <w:sz w:val="24"/>
          <w:szCs w:val="24"/>
        </w:rPr>
        <w:t>日</w:t>
      </w:r>
    </w:p>
    <w:bookmarkEnd w:id="0"/>
    <w:p w14:paraId="12BCC37F">
      <w:pPr>
        <w:pStyle w:val="183"/>
        <w:numPr>
          <w:ilvl w:val="0"/>
          <w:numId w:val="0"/>
        </w:numPr>
        <w:spacing w:before="120" w:after="120"/>
        <w:ind w:left="475" w:firstLine="1566"/>
        <w:rPr>
          <w:rStyle w:val="189"/>
          <w:rFonts w:hint="eastAsia"/>
          <w:b w:val="0"/>
          <w:bCs w:val="0"/>
        </w:rPr>
      </w:pPr>
      <w:bookmarkStart w:id="43" w:name="_Toc32725"/>
      <w:bookmarkStart w:id="44" w:name="_Toc14987"/>
      <w:r>
        <w:rPr>
          <w:rStyle w:val="189"/>
          <w:rFonts w:hint="eastAsia"/>
          <w:b w:val="0"/>
          <w:bCs w:val="0"/>
          <w:sz w:val="28"/>
          <w:szCs w:val="28"/>
        </w:rPr>
        <w:br w:type="page" w:clear="all"/>
      </w:r>
      <w:r>
        <w:rPr>
          <w:rFonts w:hint="eastAsia" w:ascii="Times New Roman" w:hAnsi="Times New Roman" w:cs="Times New Roman"/>
          <w:sz w:val="44"/>
          <w:szCs w:val="40"/>
        </w:rPr>
        <w:t xml:space="preserve">第二章  </w:t>
      </w:r>
      <w:bookmarkStart w:id="45" w:name="_Toc20823274"/>
      <w:bookmarkStart w:id="46" w:name="_Toc120614213"/>
      <w:bookmarkStart w:id="47" w:name="_Toc513029202"/>
      <w:bookmarkStart w:id="48" w:name="_Toc16938518"/>
      <w:r>
        <w:rPr>
          <w:rFonts w:hint="eastAsia" w:ascii="Times New Roman" w:hAnsi="Times New Roman" w:cs="Times New Roman"/>
          <w:sz w:val="44"/>
          <w:szCs w:val="40"/>
        </w:rPr>
        <w:t>投标人须知</w:t>
      </w:r>
      <w:bookmarkEnd w:id="43"/>
      <w:bookmarkEnd w:id="44"/>
      <w:bookmarkEnd w:id="45"/>
      <w:bookmarkEnd w:id="46"/>
      <w:bookmarkEnd w:id="47"/>
      <w:bookmarkEnd w:id="48"/>
    </w:p>
    <w:p w14:paraId="27F93DC3">
      <w:pPr>
        <w:pStyle w:val="184"/>
        <w:spacing w:before="120" w:after="120"/>
        <w:rPr>
          <w:rFonts w:hint="eastAsia"/>
        </w:rPr>
      </w:pPr>
      <w:bookmarkStart w:id="49" w:name="_Toc16938519"/>
      <w:bookmarkStart w:id="50" w:name="_Toc513029203"/>
      <w:bookmarkStart w:id="51" w:name="_Toc20823275"/>
      <w:bookmarkStart w:id="52" w:name="_Toc120614214"/>
      <w:r>
        <w:rPr>
          <w:rFonts w:hint="eastAsia"/>
        </w:rPr>
        <w:t>一、总则</w:t>
      </w:r>
      <w:bookmarkEnd w:id="49"/>
      <w:bookmarkEnd w:id="50"/>
      <w:bookmarkEnd w:id="51"/>
      <w:bookmarkEnd w:id="52"/>
    </w:p>
    <w:p w14:paraId="3705D7AB">
      <w:pPr>
        <w:spacing w:line="360" w:lineRule="auto"/>
        <w:ind w:firstLine="482"/>
        <w:rPr>
          <w:rFonts w:hint="eastAsia" w:ascii="宋体" w:hAnsi="宋体" w:eastAsia="宋体" w:cs="宋体"/>
          <w:b/>
          <w:sz w:val="24"/>
        </w:rPr>
      </w:pPr>
      <w:bookmarkStart w:id="53" w:name="_Hlt16619475"/>
      <w:bookmarkEnd w:id="53"/>
      <w:bookmarkStart w:id="54" w:name="_Toc458694821"/>
      <w:bookmarkStart w:id="55" w:name="_Toc16938520"/>
      <w:bookmarkStart w:id="56" w:name="_Toc20823276"/>
      <w:bookmarkStart w:id="57" w:name="_Toc513029204"/>
      <w:r>
        <w:rPr>
          <w:rFonts w:hint="eastAsia" w:ascii="宋体" w:hAnsi="宋体" w:eastAsia="宋体" w:cs="宋体"/>
          <w:b/>
          <w:sz w:val="24"/>
        </w:rPr>
        <w:t>1</w:t>
      </w:r>
      <w:bookmarkEnd w:id="54"/>
      <w:r>
        <w:rPr>
          <w:rFonts w:hint="eastAsia" w:ascii="宋体" w:hAnsi="宋体" w:eastAsia="宋体" w:cs="宋体"/>
          <w:b/>
          <w:sz w:val="24"/>
        </w:rPr>
        <w:t>、招标方式</w:t>
      </w:r>
      <w:bookmarkEnd w:id="55"/>
      <w:bookmarkEnd w:id="56"/>
      <w:bookmarkEnd w:id="57"/>
    </w:p>
    <w:p w14:paraId="3FA728B0">
      <w:pPr>
        <w:spacing w:line="360" w:lineRule="auto"/>
        <w:ind w:firstLine="480"/>
        <w:rPr>
          <w:rFonts w:hint="eastAsia" w:ascii="宋体" w:hAnsi="宋体" w:eastAsia="宋体" w:cs="宋体"/>
          <w:bCs/>
          <w:sz w:val="24"/>
        </w:rPr>
      </w:pPr>
      <w:r>
        <w:rPr>
          <w:rFonts w:hint="eastAsia" w:ascii="宋体" w:hAnsi="宋体" w:eastAsia="宋体" w:cs="宋体"/>
          <w:bCs/>
          <w:sz w:val="24"/>
        </w:rPr>
        <w:t>1.1 本次招标采取公开招标方式，本招标文件仅适用于招标公告中所述项目。</w:t>
      </w:r>
    </w:p>
    <w:p w14:paraId="4E6A4676">
      <w:pPr>
        <w:spacing w:line="360" w:lineRule="auto"/>
        <w:ind w:firstLine="482"/>
        <w:rPr>
          <w:rFonts w:hint="eastAsia" w:ascii="宋体" w:hAnsi="宋体" w:eastAsia="宋体" w:cs="宋体"/>
          <w:b/>
          <w:sz w:val="24"/>
        </w:rPr>
      </w:pPr>
      <w:bookmarkStart w:id="58" w:name="_Toc20823277"/>
      <w:bookmarkStart w:id="59" w:name="_Toc513029205"/>
      <w:bookmarkStart w:id="60" w:name="_Toc16938521"/>
      <w:r>
        <w:rPr>
          <w:rFonts w:hint="eastAsia" w:ascii="宋体" w:hAnsi="宋体" w:eastAsia="宋体" w:cs="宋体"/>
          <w:b/>
          <w:sz w:val="24"/>
        </w:rPr>
        <w:t>2、合格的</w:t>
      </w:r>
      <w:bookmarkEnd w:id="58"/>
      <w:bookmarkEnd w:id="59"/>
      <w:bookmarkEnd w:id="60"/>
      <w:r>
        <w:rPr>
          <w:rFonts w:hint="eastAsia" w:ascii="宋体" w:hAnsi="宋体" w:eastAsia="宋体" w:cs="宋体"/>
          <w:b/>
          <w:sz w:val="24"/>
        </w:rPr>
        <w:t>供应商</w:t>
      </w:r>
    </w:p>
    <w:p w14:paraId="5FA9B6A0">
      <w:pPr>
        <w:spacing w:line="360" w:lineRule="auto"/>
        <w:ind w:firstLine="480"/>
        <w:rPr>
          <w:rFonts w:hint="eastAsia" w:ascii="宋体" w:hAnsi="宋体" w:eastAsia="宋体" w:cs="宋体"/>
          <w:bCs/>
          <w:sz w:val="24"/>
        </w:rPr>
      </w:pPr>
      <w:r>
        <w:rPr>
          <w:rFonts w:hint="eastAsia" w:ascii="宋体" w:hAnsi="宋体" w:eastAsia="宋体" w:cs="宋体"/>
          <w:bCs/>
          <w:sz w:val="24"/>
        </w:rPr>
        <w:t>2.1满足招标公告中供应商的资格要求的规定。</w:t>
      </w:r>
    </w:p>
    <w:p w14:paraId="4BCF6B92">
      <w:pPr>
        <w:spacing w:line="360" w:lineRule="auto"/>
        <w:ind w:firstLine="480"/>
        <w:rPr>
          <w:rFonts w:hint="eastAsia" w:ascii="宋体" w:hAnsi="宋体" w:eastAsia="宋体" w:cs="宋体"/>
          <w:bCs/>
          <w:sz w:val="24"/>
        </w:rPr>
      </w:pPr>
      <w:r>
        <w:rPr>
          <w:rFonts w:hint="eastAsia" w:ascii="宋体" w:hAnsi="宋体" w:eastAsia="宋体" w:cs="宋体"/>
          <w:bCs/>
          <w:sz w:val="24"/>
        </w:rPr>
        <w:t>2.2 满足本文件实质性条款的规定。</w:t>
      </w:r>
    </w:p>
    <w:p w14:paraId="06BEC4C7">
      <w:pPr>
        <w:spacing w:line="360" w:lineRule="auto"/>
        <w:ind w:firstLine="482"/>
        <w:rPr>
          <w:rFonts w:hint="eastAsia" w:ascii="宋体" w:hAnsi="宋体" w:eastAsia="宋体" w:cs="宋体"/>
          <w:b/>
          <w:sz w:val="24"/>
        </w:rPr>
      </w:pPr>
      <w:bookmarkStart w:id="61" w:name="_Toc513029206"/>
      <w:bookmarkStart w:id="62" w:name="_Toc16938522"/>
      <w:bookmarkStart w:id="63" w:name="_Toc20823278"/>
      <w:r>
        <w:rPr>
          <w:rFonts w:hint="eastAsia" w:ascii="宋体" w:hAnsi="宋体" w:eastAsia="宋体" w:cs="宋体"/>
          <w:b/>
          <w:sz w:val="24"/>
        </w:rPr>
        <w:t>3、适用法律</w:t>
      </w:r>
      <w:bookmarkEnd w:id="61"/>
      <w:bookmarkEnd w:id="62"/>
      <w:bookmarkEnd w:id="63"/>
    </w:p>
    <w:p w14:paraId="65CD4D39">
      <w:pPr>
        <w:spacing w:line="360" w:lineRule="auto"/>
        <w:ind w:firstLine="480"/>
        <w:rPr>
          <w:rFonts w:hint="eastAsia" w:ascii="宋体" w:hAnsi="宋体" w:eastAsia="宋体" w:cs="宋体"/>
          <w:bCs/>
          <w:sz w:val="24"/>
        </w:rPr>
      </w:pPr>
      <w:r>
        <w:rPr>
          <w:rFonts w:hint="eastAsia" w:ascii="宋体" w:hAnsi="宋体" w:eastAsia="宋体" w:cs="宋体"/>
          <w:bCs/>
          <w:sz w:val="24"/>
        </w:rPr>
        <w:t>3.1 本次招标及由此产生的合同受中华人民共和国有关的法律法规制约和保护。</w:t>
      </w:r>
    </w:p>
    <w:p w14:paraId="58C324BD">
      <w:pPr>
        <w:spacing w:line="360" w:lineRule="auto"/>
        <w:ind w:firstLine="480"/>
        <w:rPr>
          <w:rFonts w:hint="eastAsia" w:ascii="宋体" w:hAnsi="宋体" w:eastAsia="宋体" w:cs="宋体"/>
          <w:bCs/>
          <w:sz w:val="24"/>
          <w:lang w:val="en-US" w:eastAsia="zh-CN"/>
        </w:rPr>
      </w:pPr>
      <w:r>
        <w:rPr>
          <w:rFonts w:hint="eastAsia" w:ascii="宋体" w:hAnsi="宋体" w:eastAsia="宋体" w:cs="宋体"/>
          <w:bCs/>
          <w:sz w:val="24"/>
        </w:rPr>
        <w:t>3.2 在本项目政府采购活动过程中，如果所执行的标准有更新的，按照最新标准执行。</w:t>
      </w:r>
      <w:r>
        <w:rPr>
          <w:rFonts w:hint="eastAsia" w:ascii="宋体" w:hAnsi="宋体" w:cs="宋体"/>
          <w:bCs/>
          <w:sz w:val="24"/>
          <w:lang w:val="en-US" w:eastAsia="zh-CN"/>
        </w:rPr>
        <w:t xml:space="preserve"> </w:t>
      </w:r>
    </w:p>
    <w:p w14:paraId="5F55B083">
      <w:pPr>
        <w:spacing w:line="360" w:lineRule="auto"/>
        <w:ind w:firstLine="482"/>
        <w:rPr>
          <w:rFonts w:hint="eastAsia" w:ascii="宋体" w:hAnsi="宋体" w:eastAsia="宋体" w:cs="宋体"/>
          <w:b/>
          <w:sz w:val="24"/>
        </w:rPr>
      </w:pPr>
      <w:bookmarkStart w:id="64" w:name="_Toc20823279"/>
      <w:bookmarkStart w:id="65" w:name="_Toc16938523"/>
      <w:bookmarkStart w:id="66" w:name="_Toc513029207"/>
      <w:bookmarkStart w:id="67" w:name="_Toc462564067"/>
      <w:r>
        <w:rPr>
          <w:rFonts w:hint="eastAsia" w:ascii="宋体" w:hAnsi="宋体" w:eastAsia="宋体" w:cs="宋体"/>
          <w:b/>
          <w:sz w:val="24"/>
        </w:rPr>
        <w:t>4、投标费用</w:t>
      </w:r>
      <w:bookmarkEnd w:id="64"/>
      <w:bookmarkEnd w:id="65"/>
      <w:bookmarkEnd w:id="66"/>
      <w:bookmarkEnd w:id="67"/>
    </w:p>
    <w:p w14:paraId="0810E0AB">
      <w:pPr>
        <w:spacing w:line="360" w:lineRule="auto"/>
        <w:ind w:firstLine="480"/>
        <w:rPr>
          <w:rFonts w:hint="eastAsia" w:ascii="宋体" w:hAnsi="宋体" w:eastAsia="宋体" w:cs="宋体"/>
          <w:bCs/>
          <w:sz w:val="24"/>
        </w:rPr>
      </w:pPr>
      <w:r>
        <w:rPr>
          <w:rFonts w:hint="eastAsia" w:ascii="宋体" w:hAnsi="宋体" w:eastAsia="宋体" w:cs="宋体"/>
          <w:bCs/>
          <w:sz w:val="24"/>
        </w:rPr>
        <w:t>4.1 供应商应自行承担所有与参加投标有关的费用，无论投标过程中的做法和结果如何，</w:t>
      </w:r>
      <w:r>
        <w:rPr>
          <w:rFonts w:hint="eastAsia" w:ascii="宋体" w:hAnsi="宋体" w:eastAsia="宋体" w:cs="宋体"/>
          <w:color w:val="000000"/>
          <w:sz w:val="24"/>
        </w:rPr>
        <w:t>采购人和</w:t>
      </w:r>
      <w:r>
        <w:rPr>
          <w:rFonts w:hint="eastAsia" w:ascii="宋体" w:hAnsi="宋体" w:eastAsia="宋体" w:cs="宋体"/>
          <w:color w:val="000000"/>
          <w:sz w:val="24"/>
          <w:lang w:val="en-US" w:eastAsia="zh-CN"/>
        </w:rPr>
        <w:t>盐城锦运项目管理服务有限公司</w:t>
      </w:r>
      <w:r>
        <w:rPr>
          <w:rFonts w:hint="eastAsia" w:ascii="宋体" w:hAnsi="宋体" w:eastAsia="宋体" w:cs="宋体"/>
          <w:bCs/>
          <w:sz w:val="24"/>
        </w:rPr>
        <w:t>在任何情况下均无义务和责任承担这些费用。</w:t>
      </w:r>
    </w:p>
    <w:p w14:paraId="2CA45209">
      <w:pPr>
        <w:pStyle w:val="207"/>
        <w:spacing w:beforeAutospacing="0" w:afterAutospacing="0" w:line="360" w:lineRule="auto"/>
        <w:ind w:firstLine="480"/>
        <w:jc w:val="both"/>
        <w:rPr>
          <w:rFonts w:hint="default" w:ascii="宋体" w:hAnsi="宋体" w:eastAsia="宋体" w:cs="宋体"/>
          <w:bCs/>
          <w:sz w:val="24"/>
          <w:szCs w:val="22"/>
          <w:lang w:val="en-US" w:eastAsia="zh-CN" w:bidi="ar-SA"/>
        </w:rPr>
      </w:pPr>
      <w:r>
        <w:rPr>
          <w:rFonts w:hint="eastAsia" w:ascii="宋体" w:hAnsi="宋体" w:eastAsia="宋体" w:cs="宋体"/>
          <w:bCs/>
          <w:sz w:val="24"/>
          <w:szCs w:val="22"/>
          <w:lang w:val="en-US" w:eastAsia="zh-CN" w:bidi="ar-SA"/>
        </w:rPr>
        <w:t>4.2特别说明：本次招标中标人按关于印发《江苏省招标代理服务收费的指导意见》苏招协【2022】002号文收费40%标准计算，向代理机构支付招标服务费。该项费用请投标人综合考虑在投标报价中，后期采购人不单独列支。</w:t>
      </w:r>
      <w:r>
        <w:rPr>
          <w:rFonts w:hint="eastAsia" w:ascii="宋体" w:hAnsi="宋体" w:cs="宋体"/>
          <w:bCs/>
          <w:sz w:val="24"/>
          <w:szCs w:val="22"/>
          <w:lang w:val="en-US" w:eastAsia="zh-CN" w:bidi="ar-SA"/>
        </w:rPr>
        <w:t xml:space="preserve"> </w:t>
      </w:r>
    </w:p>
    <w:p w14:paraId="351E85F6">
      <w:pPr>
        <w:spacing w:line="360" w:lineRule="auto"/>
        <w:ind w:firstLine="482"/>
        <w:rPr>
          <w:rFonts w:hint="eastAsia" w:ascii="宋体" w:hAnsi="宋体" w:eastAsia="宋体" w:cs="宋体"/>
          <w:b/>
          <w:sz w:val="24"/>
        </w:rPr>
      </w:pPr>
      <w:r>
        <w:rPr>
          <w:rFonts w:hint="eastAsia" w:ascii="宋体" w:hAnsi="宋体" w:eastAsia="宋体" w:cs="宋体"/>
          <w:b/>
          <w:sz w:val="24"/>
        </w:rPr>
        <w:t>5、招标文件的约束力</w:t>
      </w:r>
    </w:p>
    <w:p w14:paraId="7E494DAA">
      <w:pPr>
        <w:spacing w:line="360" w:lineRule="auto"/>
        <w:ind w:firstLine="480"/>
        <w:rPr>
          <w:rFonts w:hint="eastAsia" w:ascii="宋体" w:hAnsi="宋体" w:eastAsia="宋体" w:cs="宋体"/>
          <w:bCs/>
          <w:sz w:val="24"/>
        </w:rPr>
      </w:pPr>
      <w:r>
        <w:rPr>
          <w:rFonts w:hint="eastAsia" w:ascii="宋体" w:hAnsi="宋体" w:eastAsia="宋体" w:cs="宋体"/>
          <w:bCs/>
          <w:sz w:val="24"/>
        </w:rPr>
        <w:t>5.1 投标人一旦参加本项目采购活动，即被认为接受了本招标文件的规定和约束。</w:t>
      </w:r>
    </w:p>
    <w:p w14:paraId="7C26B928">
      <w:pPr>
        <w:pStyle w:val="184"/>
        <w:spacing w:before="120" w:after="120"/>
        <w:rPr>
          <w:rFonts w:hint="eastAsia" w:ascii="宋体" w:hAnsi="宋体" w:eastAsia="宋体" w:cs="宋体"/>
        </w:rPr>
      </w:pPr>
      <w:bookmarkStart w:id="68" w:name="_Toc20823281"/>
      <w:bookmarkStart w:id="69" w:name="_Toc120614215"/>
      <w:bookmarkStart w:id="70" w:name="_Toc16938525"/>
      <w:bookmarkStart w:id="71" w:name="_Toc513029209"/>
      <w:r>
        <w:rPr>
          <w:rFonts w:hint="eastAsia" w:ascii="宋体" w:hAnsi="宋体" w:eastAsia="宋体" w:cs="宋体"/>
        </w:rPr>
        <w:t>二、招标文件</w:t>
      </w:r>
      <w:bookmarkEnd w:id="68"/>
      <w:bookmarkEnd w:id="69"/>
      <w:bookmarkEnd w:id="70"/>
      <w:bookmarkEnd w:id="71"/>
    </w:p>
    <w:p w14:paraId="5063736E">
      <w:pPr>
        <w:spacing w:line="360" w:lineRule="auto"/>
        <w:ind w:firstLine="482"/>
        <w:rPr>
          <w:rFonts w:hint="eastAsia" w:ascii="宋体" w:hAnsi="宋体" w:eastAsia="宋体" w:cs="宋体"/>
          <w:b/>
          <w:sz w:val="24"/>
        </w:rPr>
      </w:pPr>
      <w:bookmarkStart w:id="72" w:name="_Toc16938526"/>
      <w:bookmarkStart w:id="73" w:name="_Toc20823282"/>
      <w:bookmarkStart w:id="74" w:name="_Toc513029210"/>
      <w:r>
        <w:rPr>
          <w:rFonts w:hint="eastAsia" w:ascii="宋体" w:hAnsi="宋体" w:eastAsia="宋体" w:cs="宋体"/>
          <w:b/>
          <w:sz w:val="24"/>
        </w:rPr>
        <w:t>6、招标文件构成</w:t>
      </w:r>
      <w:bookmarkEnd w:id="72"/>
      <w:bookmarkEnd w:id="73"/>
      <w:bookmarkEnd w:id="74"/>
    </w:p>
    <w:p w14:paraId="4658B691">
      <w:pPr>
        <w:spacing w:line="360" w:lineRule="auto"/>
        <w:ind w:firstLine="480"/>
        <w:rPr>
          <w:rFonts w:hint="eastAsia" w:ascii="宋体" w:hAnsi="宋体" w:eastAsia="宋体" w:cs="宋体"/>
          <w:bCs/>
          <w:sz w:val="24"/>
        </w:rPr>
      </w:pPr>
      <w:r>
        <w:rPr>
          <w:rFonts w:hint="eastAsia" w:ascii="宋体" w:hAnsi="宋体" w:eastAsia="宋体" w:cs="宋体"/>
          <w:bCs/>
          <w:sz w:val="24"/>
        </w:rPr>
        <w:t>6.1 招标文件</w:t>
      </w:r>
      <w:r>
        <w:rPr>
          <w:rFonts w:hint="eastAsia" w:ascii="宋体" w:hAnsi="宋体" w:cs="宋体"/>
          <w:bCs/>
          <w:sz w:val="24"/>
          <w:lang w:eastAsia="zh-CN"/>
        </w:rPr>
        <w:t>由</w:t>
      </w:r>
      <w:r>
        <w:rPr>
          <w:rFonts w:hint="eastAsia" w:ascii="宋体" w:hAnsi="宋体" w:eastAsia="宋体" w:cs="宋体"/>
          <w:bCs/>
          <w:sz w:val="24"/>
        </w:rPr>
        <w:t>以下部分组成：</w:t>
      </w:r>
    </w:p>
    <w:p w14:paraId="6E10B559">
      <w:pPr>
        <w:spacing w:line="360" w:lineRule="auto"/>
        <w:ind w:firstLine="480"/>
        <w:rPr>
          <w:rFonts w:hint="eastAsia" w:ascii="宋体" w:hAnsi="宋体" w:eastAsia="宋体" w:cs="宋体"/>
          <w:bCs/>
          <w:sz w:val="24"/>
        </w:rPr>
      </w:pPr>
      <w:r>
        <w:rPr>
          <w:rFonts w:hint="eastAsia" w:ascii="宋体" w:hAnsi="宋体" w:eastAsia="宋体" w:cs="宋体"/>
          <w:bCs/>
          <w:sz w:val="24"/>
        </w:rPr>
        <w:t>（1）招标公告</w:t>
      </w:r>
    </w:p>
    <w:p w14:paraId="67FF2463">
      <w:pPr>
        <w:spacing w:line="360" w:lineRule="auto"/>
        <w:ind w:firstLine="480"/>
        <w:rPr>
          <w:rFonts w:hint="eastAsia" w:ascii="宋体" w:hAnsi="宋体" w:eastAsia="宋体" w:cs="宋体"/>
          <w:bCs/>
          <w:sz w:val="24"/>
        </w:rPr>
      </w:pPr>
      <w:r>
        <w:rPr>
          <w:rFonts w:hint="eastAsia" w:ascii="宋体" w:hAnsi="宋体" w:eastAsia="宋体" w:cs="宋体"/>
          <w:bCs/>
          <w:sz w:val="24"/>
        </w:rPr>
        <w:t>（2）投标人须知</w:t>
      </w:r>
    </w:p>
    <w:p w14:paraId="08216D00">
      <w:pPr>
        <w:spacing w:line="360" w:lineRule="auto"/>
        <w:ind w:firstLine="480"/>
        <w:rPr>
          <w:rFonts w:hint="eastAsia" w:ascii="宋体" w:hAnsi="宋体" w:eastAsia="宋体" w:cs="宋体"/>
          <w:bCs/>
          <w:sz w:val="24"/>
        </w:rPr>
      </w:pPr>
      <w:r>
        <w:rPr>
          <w:rFonts w:hint="eastAsia" w:ascii="宋体" w:hAnsi="宋体" w:eastAsia="宋体" w:cs="宋体"/>
          <w:bCs/>
          <w:sz w:val="24"/>
        </w:rPr>
        <w:t>（3）合同文本</w:t>
      </w:r>
    </w:p>
    <w:p w14:paraId="56085E6A">
      <w:pPr>
        <w:spacing w:line="360" w:lineRule="auto"/>
        <w:ind w:firstLine="480"/>
        <w:rPr>
          <w:rFonts w:hint="eastAsia" w:ascii="宋体" w:hAnsi="宋体"/>
          <w:bCs/>
          <w:sz w:val="24"/>
        </w:rPr>
      </w:pPr>
      <w:r>
        <w:rPr>
          <w:rFonts w:hint="eastAsia" w:ascii="宋体" w:hAnsi="宋体"/>
          <w:bCs/>
          <w:sz w:val="24"/>
        </w:rPr>
        <w:t>（4）采购需求</w:t>
      </w:r>
    </w:p>
    <w:p w14:paraId="24CFF53D">
      <w:pPr>
        <w:spacing w:line="360" w:lineRule="auto"/>
        <w:ind w:firstLine="480"/>
        <w:rPr>
          <w:rFonts w:hint="eastAsia" w:ascii="宋体" w:hAnsi="宋体"/>
          <w:bCs/>
          <w:sz w:val="24"/>
        </w:rPr>
      </w:pPr>
      <w:r>
        <w:rPr>
          <w:rFonts w:hint="eastAsia" w:ascii="宋体" w:hAnsi="宋体"/>
          <w:bCs/>
          <w:sz w:val="24"/>
        </w:rPr>
        <w:t>（5）定标原则与评标标准</w:t>
      </w:r>
    </w:p>
    <w:p w14:paraId="594942AD">
      <w:pPr>
        <w:spacing w:line="360" w:lineRule="auto"/>
        <w:ind w:firstLine="480"/>
        <w:rPr>
          <w:rFonts w:hint="eastAsia" w:ascii="宋体" w:hAnsi="宋体"/>
          <w:bCs/>
          <w:sz w:val="24"/>
        </w:rPr>
      </w:pPr>
      <w:r>
        <w:rPr>
          <w:rFonts w:hint="eastAsia" w:ascii="宋体" w:hAnsi="宋体"/>
          <w:bCs/>
          <w:sz w:val="24"/>
        </w:rPr>
        <w:t>（6）投标文件格式</w:t>
      </w:r>
    </w:p>
    <w:p w14:paraId="5F9D8405">
      <w:pPr>
        <w:spacing w:line="360" w:lineRule="auto"/>
        <w:ind w:firstLine="480"/>
        <w:rPr>
          <w:rFonts w:hint="eastAsia" w:ascii="宋体" w:hAnsi="宋体"/>
          <w:bCs/>
          <w:sz w:val="24"/>
        </w:rPr>
      </w:pPr>
      <w:r>
        <w:rPr>
          <w:rFonts w:hint="eastAsia" w:ascii="宋体" w:hAnsi="宋体"/>
          <w:bCs/>
          <w:sz w:val="24"/>
        </w:rPr>
        <w:t>请仔细检查招标文件是否齐全，如有缺漏请立即与代理机构联系解决。</w:t>
      </w:r>
    </w:p>
    <w:p w14:paraId="2E731384">
      <w:pPr>
        <w:spacing w:line="360" w:lineRule="auto"/>
        <w:ind w:firstLine="480"/>
        <w:rPr>
          <w:rFonts w:hint="eastAsia" w:ascii="宋体" w:hAnsi="宋体"/>
          <w:bCs/>
          <w:sz w:val="24"/>
        </w:rPr>
      </w:pPr>
      <w:r>
        <w:rPr>
          <w:rFonts w:hint="eastAsia" w:ascii="宋体" w:hAnsi="宋体"/>
          <w:bCs/>
          <w:sz w:val="24"/>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37B515C6">
      <w:pPr>
        <w:spacing w:line="360" w:lineRule="auto"/>
        <w:ind w:firstLine="482"/>
        <w:rPr>
          <w:rFonts w:hint="eastAsia" w:ascii="宋体" w:hAnsi="宋体"/>
          <w:b/>
          <w:sz w:val="24"/>
        </w:rPr>
      </w:pPr>
      <w:bookmarkStart w:id="75" w:name="_Toc462564070"/>
      <w:bookmarkStart w:id="76" w:name="_Toc513029211"/>
      <w:bookmarkStart w:id="77" w:name="_Toc20823283"/>
      <w:bookmarkStart w:id="78" w:name="_Toc16938527"/>
      <w:r>
        <w:rPr>
          <w:rFonts w:hint="eastAsia" w:ascii="宋体" w:hAnsi="宋体"/>
          <w:b/>
          <w:sz w:val="24"/>
        </w:rPr>
        <w:t>7、</w:t>
      </w:r>
      <w:bookmarkEnd w:id="75"/>
      <w:bookmarkEnd w:id="76"/>
      <w:bookmarkEnd w:id="77"/>
      <w:bookmarkEnd w:id="78"/>
      <w:r>
        <w:rPr>
          <w:rFonts w:hint="eastAsia" w:ascii="宋体" w:hAnsi="宋体"/>
          <w:b/>
          <w:sz w:val="24"/>
        </w:rPr>
        <w:t>招标文件的澄清</w:t>
      </w:r>
    </w:p>
    <w:p w14:paraId="309B68A4">
      <w:pPr>
        <w:spacing w:line="360" w:lineRule="auto"/>
        <w:ind w:firstLine="480"/>
        <w:rPr>
          <w:rFonts w:hint="eastAsia" w:ascii="宋体" w:hAnsi="宋体"/>
          <w:bCs/>
          <w:sz w:val="24"/>
        </w:rPr>
      </w:pPr>
      <w:r>
        <w:rPr>
          <w:rFonts w:hint="eastAsia" w:ascii="宋体" w:hAnsi="宋体"/>
          <w:bCs/>
          <w:sz w:val="24"/>
        </w:rPr>
        <w:t>7.1 任何要求对招标文件进行澄清的供应商，应在投标截止期十日前按招标公告中的通讯地址，以书面形式通知代理机构。</w:t>
      </w:r>
    </w:p>
    <w:p w14:paraId="2AF13B2D">
      <w:pPr>
        <w:spacing w:line="360" w:lineRule="auto"/>
        <w:ind w:firstLine="482"/>
        <w:rPr>
          <w:rFonts w:hint="eastAsia" w:ascii="宋体" w:hAnsi="宋体"/>
          <w:b/>
          <w:sz w:val="24"/>
        </w:rPr>
      </w:pPr>
      <w:bookmarkStart w:id="79" w:name="_Toc513029212"/>
      <w:bookmarkStart w:id="80" w:name="_Toc462564071"/>
      <w:bookmarkStart w:id="81" w:name="_Toc20823284"/>
      <w:bookmarkStart w:id="82" w:name="_Toc16938528"/>
      <w:r>
        <w:rPr>
          <w:rFonts w:hint="eastAsia" w:ascii="宋体" w:hAnsi="宋体"/>
          <w:b/>
          <w:sz w:val="24"/>
        </w:rPr>
        <w:t>8、招标文件的修改</w:t>
      </w:r>
      <w:bookmarkEnd w:id="79"/>
      <w:bookmarkEnd w:id="80"/>
      <w:bookmarkEnd w:id="81"/>
      <w:bookmarkEnd w:id="82"/>
    </w:p>
    <w:p w14:paraId="547E2D83">
      <w:pPr>
        <w:spacing w:line="360" w:lineRule="auto"/>
        <w:ind w:firstLine="480"/>
        <w:rPr>
          <w:rFonts w:hint="eastAsia" w:ascii="宋体" w:hAnsi="宋体"/>
          <w:bCs/>
          <w:sz w:val="24"/>
        </w:rPr>
      </w:pPr>
      <w:r>
        <w:rPr>
          <w:rFonts w:hint="eastAsia" w:ascii="宋体" w:hAnsi="宋体"/>
          <w:bCs/>
          <w:sz w:val="24"/>
        </w:rPr>
        <w:t>8.1 在投标截止时间前，代理机构可以对招标文件进行修改。</w:t>
      </w:r>
    </w:p>
    <w:p w14:paraId="10493C10">
      <w:pPr>
        <w:spacing w:line="360" w:lineRule="auto"/>
        <w:ind w:firstLine="480"/>
        <w:rPr>
          <w:rFonts w:hint="eastAsia" w:ascii="宋体" w:hAnsi="宋体"/>
          <w:bCs/>
          <w:sz w:val="24"/>
        </w:rPr>
      </w:pPr>
      <w:r>
        <w:rPr>
          <w:rFonts w:hint="eastAsia" w:ascii="宋体" w:hAnsi="宋体"/>
          <w:bCs/>
          <w:sz w:val="24"/>
        </w:rPr>
        <w:t>8.2代理机构有权依法推迟投标截止日期和开标日期。</w:t>
      </w:r>
    </w:p>
    <w:p w14:paraId="2B387580">
      <w:pPr>
        <w:spacing w:line="360" w:lineRule="auto"/>
        <w:ind w:firstLine="480"/>
        <w:rPr>
          <w:rFonts w:hint="eastAsia" w:ascii="宋体" w:hAnsi="宋体"/>
          <w:bCs/>
          <w:sz w:val="24"/>
        </w:rPr>
      </w:pPr>
      <w:r>
        <w:rPr>
          <w:rFonts w:hint="eastAsia" w:ascii="宋体" w:hAnsi="宋体"/>
          <w:bCs/>
          <w:sz w:val="24"/>
        </w:rPr>
        <w:t>8.3招标文件的澄清或者修改的内容将在江苏政府采购网、盐城市政府采购网、</w:t>
      </w:r>
      <w:r>
        <w:rPr>
          <w:rFonts w:hint="eastAsia" w:ascii="宋体" w:hAnsi="宋体"/>
          <w:color w:val="000000"/>
          <w:sz w:val="24"/>
        </w:rPr>
        <w:t>响水县人民政府网</w:t>
      </w:r>
      <w:r>
        <w:rPr>
          <w:rFonts w:hint="eastAsia" w:ascii="宋体" w:hAnsi="宋体"/>
          <w:bCs/>
          <w:sz w:val="24"/>
        </w:rPr>
        <w:t>公布，澄清或者修改的内容将作为招标文件的组成部分，并对供应商具有约束力。</w:t>
      </w:r>
    </w:p>
    <w:p w14:paraId="6750857B">
      <w:pPr>
        <w:pStyle w:val="184"/>
        <w:spacing w:before="120" w:after="120"/>
        <w:rPr>
          <w:rFonts w:hint="eastAsia"/>
        </w:rPr>
      </w:pPr>
      <w:bookmarkStart w:id="83" w:name="_Toc20823285"/>
      <w:bookmarkStart w:id="84" w:name="_Toc120614216"/>
      <w:bookmarkStart w:id="85" w:name="_Toc16938529"/>
      <w:bookmarkStart w:id="86" w:name="_Toc462564072"/>
      <w:bookmarkStart w:id="87" w:name="_Toc513029213"/>
      <w:r>
        <w:rPr>
          <w:rFonts w:hint="eastAsia"/>
        </w:rPr>
        <w:t>三、投标文件的编制</w:t>
      </w:r>
      <w:bookmarkEnd w:id="83"/>
      <w:bookmarkEnd w:id="84"/>
      <w:bookmarkEnd w:id="85"/>
      <w:bookmarkEnd w:id="86"/>
      <w:bookmarkEnd w:id="87"/>
    </w:p>
    <w:p w14:paraId="2E4BDAA3">
      <w:pPr>
        <w:spacing w:line="360" w:lineRule="auto"/>
        <w:ind w:firstLine="482"/>
        <w:rPr>
          <w:rFonts w:hint="eastAsia" w:ascii="宋体" w:hAnsi="宋体"/>
          <w:b/>
          <w:sz w:val="24"/>
        </w:rPr>
      </w:pPr>
      <w:bookmarkStart w:id="88" w:name="_Toc513029214"/>
      <w:bookmarkStart w:id="89" w:name="_Toc462564073"/>
      <w:bookmarkStart w:id="90" w:name="_Toc16938530"/>
      <w:bookmarkStart w:id="91" w:name="_Toc20823286"/>
      <w:r>
        <w:rPr>
          <w:rFonts w:hint="eastAsia" w:ascii="宋体" w:hAnsi="宋体"/>
          <w:b/>
          <w:sz w:val="24"/>
        </w:rPr>
        <w:t>9、投标文件的语言及度量衡单位</w:t>
      </w:r>
      <w:bookmarkEnd w:id="88"/>
      <w:bookmarkEnd w:id="89"/>
      <w:bookmarkEnd w:id="90"/>
      <w:bookmarkEnd w:id="91"/>
    </w:p>
    <w:p w14:paraId="3CBE4243">
      <w:pPr>
        <w:spacing w:line="360" w:lineRule="auto"/>
        <w:ind w:firstLine="480"/>
        <w:rPr>
          <w:rFonts w:hint="eastAsia" w:ascii="宋体" w:hAnsi="宋体"/>
          <w:bCs/>
          <w:sz w:val="24"/>
        </w:rPr>
      </w:pPr>
      <w:bookmarkStart w:id="92" w:name="_Toc462564074"/>
      <w:bookmarkStart w:id="93" w:name="_Toc20823287"/>
      <w:bookmarkStart w:id="94" w:name="_Toc513029215"/>
      <w:bookmarkStart w:id="95" w:name="_Toc16938531"/>
      <w:r>
        <w:rPr>
          <w:rFonts w:hint="eastAsia" w:ascii="宋体" w:hAnsi="宋体"/>
          <w:bCs/>
          <w:sz w:val="24"/>
        </w:rPr>
        <w:t>9.1供应商提交的投标文件以及供应商与代理机构就有关投标的所有来往通知、函件和文件均应使用简体中文。</w:t>
      </w:r>
    </w:p>
    <w:p w14:paraId="39BC8A8F">
      <w:pPr>
        <w:spacing w:line="360" w:lineRule="auto"/>
        <w:ind w:firstLine="480"/>
        <w:rPr>
          <w:rFonts w:hint="eastAsia" w:ascii="宋体" w:hAnsi="宋体"/>
          <w:bCs/>
          <w:sz w:val="24"/>
        </w:rPr>
      </w:pPr>
      <w:r>
        <w:rPr>
          <w:rFonts w:hint="eastAsia" w:ascii="宋体" w:hAnsi="宋体"/>
          <w:bCs/>
          <w:sz w:val="24"/>
        </w:rPr>
        <w:t>9.2除技术性能另有规定外，投标文件所使用的度量衡单位，均须采用国家法定计量单位。</w:t>
      </w:r>
    </w:p>
    <w:p w14:paraId="12DAA202">
      <w:pPr>
        <w:spacing w:line="360" w:lineRule="auto"/>
        <w:ind w:firstLine="482"/>
        <w:rPr>
          <w:rFonts w:hint="eastAsia" w:ascii="宋体" w:hAnsi="宋体"/>
          <w:b/>
          <w:sz w:val="24"/>
        </w:rPr>
      </w:pPr>
      <w:r>
        <w:rPr>
          <w:rFonts w:hint="eastAsia" w:ascii="宋体" w:hAnsi="宋体"/>
          <w:b/>
          <w:sz w:val="24"/>
        </w:rPr>
        <w:t>10、投标文件构成</w:t>
      </w:r>
      <w:bookmarkEnd w:id="92"/>
      <w:bookmarkEnd w:id="93"/>
      <w:bookmarkEnd w:id="94"/>
      <w:bookmarkEnd w:id="95"/>
    </w:p>
    <w:p w14:paraId="00CE6B61">
      <w:pPr>
        <w:spacing w:line="360" w:lineRule="auto"/>
        <w:ind w:firstLine="480"/>
        <w:rPr>
          <w:rFonts w:hint="eastAsia" w:ascii="宋体" w:hAnsi="宋体"/>
          <w:sz w:val="24"/>
        </w:rPr>
      </w:pPr>
      <w:bookmarkStart w:id="96" w:name="_Hlt26668975"/>
      <w:bookmarkEnd w:id="96"/>
      <w:bookmarkStart w:id="97" w:name="_Hlt26670360"/>
      <w:bookmarkEnd w:id="97"/>
      <w:bookmarkStart w:id="98" w:name="_Hlt26954838"/>
      <w:bookmarkEnd w:id="98"/>
      <w:bookmarkStart w:id="99" w:name="_Toc49090509"/>
      <w:bookmarkStart w:id="100" w:name="_Toc513029219"/>
      <w:bookmarkStart w:id="101" w:name="_Toc14577357"/>
      <w:bookmarkStart w:id="102" w:name="_Toc14577354"/>
      <w:bookmarkStart w:id="103" w:name="_Toc49090507"/>
      <w:bookmarkStart w:id="104" w:name="_Toc513029216"/>
      <w:r>
        <w:rPr>
          <w:rFonts w:hint="eastAsia" w:ascii="宋体" w:hAnsi="宋体"/>
          <w:sz w:val="24"/>
        </w:rPr>
        <w:t>10.1投标人编写的投标文件应包括资格证明文件、符合性证明文件、投标分项报价表、技术要求响应及偏离表、商务要求响应及偏离表、其他证明文件、投标函、开标一览表等部分。</w:t>
      </w:r>
    </w:p>
    <w:p w14:paraId="0D2C5006">
      <w:pPr>
        <w:spacing w:line="360" w:lineRule="auto"/>
        <w:ind w:firstLine="480"/>
        <w:rPr>
          <w:rFonts w:hint="eastAsia" w:ascii="宋体" w:hAnsi="宋体"/>
          <w:sz w:val="24"/>
        </w:rPr>
      </w:pPr>
      <w:r>
        <w:rPr>
          <w:rFonts w:hint="eastAsia" w:ascii="宋体" w:hAnsi="宋体"/>
          <w:sz w:val="24"/>
        </w:rPr>
        <w:t>10.2如标书制作工具中格式和内容与“中国政府采购网”、“江苏政府采购网”、“盐城市政府采购网”发布的招标文件不一致，请以“中国政府采购网”、“江苏政府采购网”、“盐城市政府采购网”发布的招标文件为准。</w:t>
      </w:r>
    </w:p>
    <w:p w14:paraId="4F6E56B8">
      <w:pPr>
        <w:spacing w:line="360" w:lineRule="auto"/>
        <w:ind w:firstLine="482"/>
        <w:rPr>
          <w:rFonts w:hint="eastAsia" w:ascii="宋体" w:hAnsi="宋体"/>
          <w:sz w:val="24"/>
        </w:rPr>
      </w:pPr>
      <w:r>
        <w:rPr>
          <w:rFonts w:hint="eastAsia" w:ascii="宋体" w:hAnsi="宋体"/>
          <w:b/>
          <w:bCs/>
          <w:sz w:val="24"/>
        </w:rPr>
        <w:t>11.证明投标人及投标标的符合招标文件规定的文件</w:t>
      </w:r>
    </w:p>
    <w:p w14:paraId="110D746F">
      <w:pPr>
        <w:spacing w:line="360" w:lineRule="auto"/>
        <w:ind w:firstLine="480"/>
        <w:rPr>
          <w:rFonts w:hint="eastAsia" w:ascii="宋体" w:hAnsi="宋体"/>
          <w:sz w:val="24"/>
        </w:rPr>
      </w:pPr>
      <w:r>
        <w:rPr>
          <w:rFonts w:hint="eastAsia" w:ascii="宋体" w:hAnsi="宋体"/>
          <w:sz w:val="24"/>
        </w:rPr>
        <w:t>11.1投标人应按照</w:t>
      </w:r>
      <w:r>
        <w:rPr>
          <w:rFonts w:hint="eastAsia" w:ascii="宋体" w:hAnsi="宋体"/>
          <w:sz w:val="24"/>
          <w:lang w:eastAsia="zh-CN"/>
        </w:rPr>
        <w:t>法律法规</w:t>
      </w:r>
      <w:r>
        <w:rPr>
          <w:rFonts w:hint="eastAsia" w:ascii="宋体" w:hAnsi="宋体"/>
          <w:sz w:val="24"/>
        </w:rPr>
        <w:t>、规章和规范性文件以及招标文件要求提交证明文件，证明其及投标标的符合招标文件规定。</w:t>
      </w:r>
    </w:p>
    <w:p w14:paraId="675CBCAD">
      <w:pPr>
        <w:spacing w:line="360" w:lineRule="auto"/>
        <w:ind w:firstLine="480"/>
        <w:rPr>
          <w:rFonts w:hint="eastAsia" w:ascii="宋体" w:hAnsi="宋体"/>
          <w:sz w:val="24"/>
        </w:rPr>
      </w:pPr>
      <w:r>
        <w:rPr>
          <w:rFonts w:hint="eastAsia" w:ascii="宋体" w:hAnsi="宋体"/>
          <w:sz w:val="24"/>
        </w:rPr>
        <w:t>11.2招标文件对证明文件无明确形式要求的，证明文件可以以文字资料、图纸和数据等形式提交。</w:t>
      </w:r>
    </w:p>
    <w:p w14:paraId="0AE9F111">
      <w:pPr>
        <w:spacing w:line="360" w:lineRule="auto"/>
        <w:ind w:firstLine="482"/>
        <w:rPr>
          <w:rFonts w:hint="eastAsia" w:ascii="宋体" w:hAnsi="宋体"/>
          <w:b/>
          <w:sz w:val="24"/>
        </w:rPr>
      </w:pPr>
      <w:r>
        <w:rPr>
          <w:rFonts w:hint="eastAsia" w:ascii="宋体" w:hAnsi="宋体"/>
          <w:b/>
          <w:sz w:val="24"/>
        </w:rPr>
        <w:t>12、</w:t>
      </w:r>
      <w:bookmarkEnd w:id="99"/>
      <w:bookmarkEnd w:id="100"/>
      <w:bookmarkEnd w:id="101"/>
      <w:r>
        <w:rPr>
          <w:rFonts w:hint="eastAsia" w:ascii="宋体" w:hAnsi="宋体"/>
          <w:b/>
          <w:sz w:val="24"/>
        </w:rPr>
        <w:t>投标分项报价表</w:t>
      </w:r>
    </w:p>
    <w:p w14:paraId="3A3B009E">
      <w:pPr>
        <w:spacing w:line="360" w:lineRule="auto"/>
        <w:ind w:firstLine="480"/>
        <w:rPr>
          <w:rFonts w:hint="eastAsia" w:ascii="宋体" w:hAnsi="宋体"/>
          <w:sz w:val="24"/>
        </w:rPr>
      </w:pPr>
      <w:r>
        <w:rPr>
          <w:rFonts w:hint="eastAsia" w:ascii="宋体" w:hAnsi="宋体"/>
          <w:sz w:val="24"/>
        </w:rPr>
        <w:t>12.1投标人应按照招标文件规定格式填报投标分项报价表。</w:t>
      </w:r>
    </w:p>
    <w:p w14:paraId="29D7F625">
      <w:pPr>
        <w:spacing w:line="360" w:lineRule="auto"/>
        <w:ind w:firstLine="480"/>
        <w:rPr>
          <w:rFonts w:hint="eastAsia" w:ascii="宋体" w:hAnsi="宋体"/>
          <w:sz w:val="24"/>
        </w:rPr>
      </w:pPr>
      <w:r>
        <w:rPr>
          <w:rFonts w:hint="eastAsia" w:ascii="宋体" w:hAnsi="宋体"/>
          <w:sz w:val="24"/>
        </w:rPr>
        <w:t>12.2投标货币。投标文件中的单价和总价无特殊规定的采用人民币报价，以元为单位标注。招标文件中另有规定的按规定执行。</w:t>
      </w:r>
    </w:p>
    <w:p w14:paraId="395C451D">
      <w:pPr>
        <w:spacing w:line="360" w:lineRule="auto"/>
        <w:ind w:firstLine="480"/>
        <w:rPr>
          <w:rFonts w:hint="eastAsia" w:ascii="宋体" w:hAnsi="宋体"/>
          <w:sz w:val="24"/>
        </w:rPr>
      </w:pPr>
      <w:r>
        <w:rPr>
          <w:rFonts w:hint="eastAsia" w:ascii="宋体" w:hAnsi="宋体"/>
          <w:sz w:val="24"/>
        </w:rPr>
        <w:t>12.3本项目设定投标报价的最高限价，最高限价为</w:t>
      </w:r>
      <w:r>
        <w:rPr>
          <w:rFonts w:hint="eastAsia" w:ascii="宋体" w:hAnsi="宋体"/>
          <w:sz w:val="24"/>
          <w:highlight w:val="none"/>
        </w:rPr>
        <w:t>：</w:t>
      </w:r>
      <w:r>
        <w:rPr>
          <w:rFonts w:hint="eastAsia" w:ascii="宋体" w:hAnsi="宋体"/>
          <w:sz w:val="24"/>
          <w:highlight w:val="none"/>
          <w:lang w:val="en-US" w:eastAsia="zh-CN"/>
        </w:rPr>
        <w:t>1680</w:t>
      </w:r>
      <w:r>
        <w:rPr>
          <w:rFonts w:hint="eastAsia" w:ascii="宋体" w:hAnsi="宋体"/>
          <w:sz w:val="24"/>
          <w:highlight w:val="none"/>
        </w:rPr>
        <w:t>万元，</w:t>
      </w:r>
      <w:r>
        <w:rPr>
          <w:rFonts w:hint="eastAsia" w:ascii="宋体" w:hAnsi="宋体"/>
          <w:sz w:val="24"/>
        </w:rPr>
        <w:t>招标人将拒绝高于最高限价的投标报价。</w:t>
      </w:r>
    </w:p>
    <w:p w14:paraId="76A4BDCD">
      <w:pPr>
        <w:pBdr>
          <w:top w:val="none" w:color="000000" w:sz="0" w:space="0"/>
          <w:left w:val="none" w:color="000000" w:sz="0" w:space="0"/>
          <w:bottom w:val="none" w:color="000000" w:sz="0" w:space="0"/>
          <w:right w:val="none" w:color="000000" w:sz="0" w:space="0"/>
        </w:pBdr>
        <w:spacing w:before="0" w:after="0" w:line="460" w:lineRule="atLeast"/>
        <w:ind w:left="0" w:right="0" w:firstLine="480"/>
      </w:pPr>
      <w:r>
        <w:rPr>
          <w:rFonts w:hint="eastAsia" w:ascii="宋体" w:hAnsi="宋体"/>
          <w:sz w:val="24"/>
        </w:rPr>
        <w:t>投标分项报价表，</w:t>
      </w:r>
      <w:r>
        <w:rPr>
          <w:rFonts w:ascii="宋体" w:hAnsi="宋体" w:eastAsia="宋体" w:cs="宋体"/>
          <w:color w:val="000000"/>
          <w:sz w:val="24"/>
        </w:rPr>
        <w:t>不仅应包括所有人员的工资、社保、公积金，还应包括：管理、劳务、培训、风险、税金、合理利润及政策性文件规定等各项应有费用，以及为完成招标文件规定的安保服务所</w:t>
      </w:r>
      <w:r>
        <w:rPr>
          <w:rFonts w:hint="eastAsia" w:ascii="宋体" w:hAnsi="宋体" w:cs="宋体"/>
          <w:color w:val="000000"/>
          <w:sz w:val="24"/>
          <w:lang w:eastAsia="zh-CN"/>
        </w:rPr>
        <w:t>涉及</w:t>
      </w:r>
      <w:r>
        <w:rPr>
          <w:rFonts w:ascii="宋体" w:hAnsi="宋体" w:eastAsia="宋体" w:cs="宋体"/>
          <w:color w:val="000000"/>
          <w:sz w:val="24"/>
        </w:rPr>
        <w:t>的一切相关费用。</w:t>
      </w:r>
    </w:p>
    <w:p w14:paraId="51D60572">
      <w:pPr>
        <w:pBdr>
          <w:top w:val="none" w:color="000000" w:sz="0" w:space="0"/>
          <w:left w:val="none" w:color="000000" w:sz="0" w:space="0"/>
          <w:bottom w:val="none" w:color="000000" w:sz="0" w:space="0"/>
          <w:right w:val="none" w:color="000000" w:sz="0" w:space="0"/>
        </w:pBdr>
        <w:spacing w:before="0" w:after="0" w:line="460" w:lineRule="atLeast"/>
        <w:ind w:left="0" w:right="0" w:firstLine="468"/>
        <w:jc w:val="both"/>
        <w:rPr>
          <w:color w:val="auto"/>
        </w:rPr>
      </w:pPr>
      <w:r>
        <w:rPr>
          <w:rFonts w:ascii="宋体" w:hAnsi="宋体" w:eastAsia="宋体" w:cs="宋体"/>
          <w:color w:val="auto"/>
          <w:sz w:val="24"/>
        </w:rPr>
        <w:t>12.4</w:t>
      </w:r>
      <w:r>
        <w:rPr>
          <w:rFonts w:ascii="宋体" w:hAnsi="宋体" w:eastAsia="宋体" w:cs="宋体"/>
          <w:b/>
          <w:color w:val="auto"/>
          <w:sz w:val="24"/>
        </w:rPr>
        <w:t>所有人员工资不低于</w:t>
      </w:r>
      <w:r>
        <w:rPr>
          <w:rFonts w:hint="eastAsia" w:ascii="宋体" w:hAnsi="宋体" w:cs="宋体"/>
          <w:b/>
          <w:color w:val="auto"/>
          <w:sz w:val="24"/>
          <w:lang w:val="en-US" w:eastAsia="zh-CN"/>
        </w:rPr>
        <w:t>2180</w:t>
      </w:r>
      <w:r>
        <w:rPr>
          <w:rFonts w:ascii="宋体" w:hAnsi="宋体" w:eastAsia="宋体" w:cs="宋体"/>
          <w:b/>
          <w:color w:val="auto"/>
          <w:sz w:val="24"/>
        </w:rPr>
        <w:t>元/人/月，所有人员必须足额缴纳社保费用，社保（企业部分）不得低于</w:t>
      </w:r>
      <w:r>
        <w:rPr>
          <w:rFonts w:hint="eastAsia" w:ascii="宋体" w:hAnsi="宋体" w:cs="宋体"/>
          <w:b/>
          <w:color w:val="auto"/>
          <w:sz w:val="24"/>
          <w:lang w:val="en-US" w:eastAsia="zh-CN"/>
        </w:rPr>
        <w:t>1188.40</w:t>
      </w:r>
      <w:r>
        <w:rPr>
          <w:rFonts w:ascii="宋体" w:hAnsi="宋体" w:eastAsia="宋体" w:cs="宋体"/>
          <w:b/>
          <w:color w:val="auto"/>
          <w:sz w:val="24"/>
        </w:rPr>
        <w:t>元/人/月，住房公积金不得低于</w:t>
      </w:r>
      <w:r>
        <w:rPr>
          <w:rFonts w:hint="eastAsia" w:ascii="宋体" w:hAnsi="宋体" w:cs="宋体"/>
          <w:b/>
          <w:color w:val="auto"/>
          <w:sz w:val="24"/>
          <w:lang w:val="en-US" w:eastAsia="zh-CN"/>
        </w:rPr>
        <w:t>200</w:t>
      </w:r>
      <w:r>
        <w:rPr>
          <w:rFonts w:ascii="宋体" w:hAnsi="宋体" w:eastAsia="宋体" w:cs="宋体"/>
          <w:b/>
          <w:color w:val="auto"/>
          <w:sz w:val="24"/>
        </w:rPr>
        <w:t>.00元/人/月。</w:t>
      </w:r>
    </w:p>
    <w:p w14:paraId="53D7CCD4">
      <w:pPr>
        <w:pBdr>
          <w:top w:val="none" w:color="000000" w:sz="0" w:space="0"/>
          <w:left w:val="none" w:color="000000" w:sz="0" w:space="0"/>
          <w:bottom w:val="none" w:color="000000" w:sz="0" w:space="0"/>
          <w:right w:val="none" w:color="000000" w:sz="0" w:space="0"/>
        </w:pBdr>
        <w:spacing w:before="0" w:after="0" w:line="460" w:lineRule="atLeast"/>
        <w:ind w:left="0" w:right="0" w:firstLine="470"/>
        <w:jc w:val="both"/>
        <w:rPr>
          <w:rFonts w:hint="eastAsia" w:ascii="宋体" w:hAnsi="宋体"/>
          <w:color w:val="auto"/>
          <w:sz w:val="24"/>
        </w:rPr>
      </w:pPr>
      <w:r>
        <w:rPr>
          <w:rFonts w:ascii="宋体" w:hAnsi="宋体" w:eastAsia="宋体" w:cs="宋体"/>
          <w:b/>
          <w:color w:val="auto"/>
          <w:sz w:val="24"/>
        </w:rPr>
        <w:t>投标人所提供人员的费用不得低于上述标准进行测算，否则视为未实质性响应招标文件要求。如果招标公告发布之后开标前遇政府调整职工最低工资标准或社会保险缴纳基数，评标委员会进行符合性审查时可仍按上述标准审查。用工制度必须按国家《</w:t>
      </w:r>
      <w:r>
        <w:rPr>
          <w:rFonts w:hint="eastAsia" w:ascii="宋体" w:hAnsi="宋体" w:cs="宋体"/>
          <w:b/>
          <w:color w:val="auto"/>
          <w:sz w:val="24"/>
          <w:lang w:eastAsia="zh-CN"/>
        </w:rPr>
        <w:t>中华人民共和国劳动法》《</w:t>
      </w:r>
      <w:r>
        <w:rPr>
          <w:rFonts w:ascii="宋体" w:hAnsi="宋体" w:eastAsia="宋体" w:cs="宋体"/>
          <w:b/>
          <w:color w:val="auto"/>
          <w:sz w:val="24"/>
        </w:rPr>
        <w:t>劳动合同法</w:t>
      </w:r>
      <w:r>
        <w:rPr>
          <w:rFonts w:hint="eastAsia" w:ascii="宋体" w:hAnsi="宋体" w:cs="宋体"/>
          <w:b/>
          <w:color w:val="auto"/>
          <w:sz w:val="24"/>
          <w:lang w:eastAsia="zh-CN"/>
        </w:rPr>
        <w:t>》《</w:t>
      </w:r>
      <w:r>
        <w:rPr>
          <w:rFonts w:ascii="宋体" w:hAnsi="宋体" w:eastAsia="宋体" w:cs="宋体"/>
          <w:b/>
          <w:color w:val="auto"/>
          <w:sz w:val="24"/>
        </w:rPr>
        <w:t>江苏省劳动合同条例》有关规定执行。公共责任险（亦称第三者险）由投标人自行决定办理与否。</w:t>
      </w:r>
    </w:p>
    <w:p w14:paraId="38524A9D">
      <w:pPr>
        <w:spacing w:line="360" w:lineRule="auto"/>
        <w:ind w:firstLine="480"/>
        <w:rPr>
          <w:rFonts w:hint="eastAsia" w:ascii="宋体" w:hAnsi="宋体"/>
          <w:sz w:val="24"/>
        </w:rPr>
      </w:pPr>
      <w:r>
        <w:rPr>
          <w:rFonts w:hint="eastAsia" w:ascii="宋体" w:hAnsi="宋体"/>
          <w:sz w:val="24"/>
        </w:rPr>
        <w:t>12</w:t>
      </w:r>
      <w:r>
        <w:rPr>
          <w:rFonts w:hint="eastAsia" w:ascii="宋体" w:hAnsi="宋体"/>
          <w:sz w:val="24"/>
          <w:lang w:val="en-US" w:eastAsia="zh-CN"/>
        </w:rPr>
        <w:t>.5</w:t>
      </w:r>
      <w:r>
        <w:rPr>
          <w:rFonts w:hint="eastAsia" w:ascii="宋体" w:hAnsi="宋体"/>
          <w:sz w:val="24"/>
        </w:rPr>
        <w:t>投标人根据招标内容的要求准确报价，一经报出，不得更改。</w:t>
      </w:r>
    </w:p>
    <w:p w14:paraId="31BA9116">
      <w:pPr>
        <w:spacing w:line="360" w:lineRule="auto"/>
        <w:ind w:firstLine="480"/>
        <w:rPr>
          <w:rFonts w:hint="eastAsia" w:ascii="宋体" w:hAnsi="宋体"/>
          <w:sz w:val="24"/>
        </w:rPr>
      </w:pPr>
      <w:r>
        <w:rPr>
          <w:rFonts w:hint="eastAsia" w:ascii="宋体" w:hAnsi="宋体"/>
          <w:sz w:val="24"/>
        </w:rPr>
        <w:t>12.</w:t>
      </w:r>
      <w:r>
        <w:rPr>
          <w:rFonts w:hint="eastAsia" w:ascii="宋体" w:hAnsi="宋体"/>
          <w:sz w:val="24"/>
          <w:lang w:val="en-US" w:eastAsia="zh-CN"/>
        </w:rPr>
        <w:t>6</w:t>
      </w:r>
      <w:r>
        <w:rPr>
          <w:rFonts w:hint="eastAsia" w:ascii="宋体" w:hAnsi="宋体"/>
          <w:sz w:val="24"/>
        </w:rPr>
        <w:t>对于超出招标文件的其他临时性服务项目，由甲乙双方协商解决。</w:t>
      </w:r>
    </w:p>
    <w:bookmarkEnd w:id="102"/>
    <w:bookmarkEnd w:id="103"/>
    <w:bookmarkEnd w:id="104"/>
    <w:p w14:paraId="72248698">
      <w:pPr>
        <w:spacing w:line="360" w:lineRule="auto"/>
        <w:ind w:firstLine="480"/>
        <w:rPr>
          <w:rFonts w:ascii="宋体" w:hAnsi="宋体" w:cs="宋体"/>
          <w:sz w:val="24"/>
        </w:rPr>
      </w:pPr>
      <w:r>
        <w:rPr>
          <w:rFonts w:hint="eastAsia" w:ascii="宋体" w:hAnsi="宋体" w:cs="宋体"/>
          <w:sz w:val="24"/>
        </w:rPr>
        <w:t>12.</w:t>
      </w:r>
      <w:r>
        <w:rPr>
          <w:rFonts w:hint="eastAsia" w:ascii="宋体" w:hAnsi="宋体" w:cs="宋体"/>
          <w:sz w:val="24"/>
          <w:lang w:val="en-US" w:eastAsia="zh-CN"/>
        </w:rPr>
        <w:t>7</w:t>
      </w:r>
      <w:r>
        <w:rPr>
          <w:rFonts w:hint="eastAsia" w:ascii="宋体" w:hAnsi="宋体" w:cs="宋体"/>
          <w:sz w:val="24"/>
        </w:rPr>
        <w:t>最低报价不能作为中标的保证。</w:t>
      </w:r>
    </w:p>
    <w:p w14:paraId="601B8635">
      <w:pPr>
        <w:spacing w:line="360" w:lineRule="auto"/>
        <w:ind w:firstLine="482"/>
        <w:rPr>
          <w:rFonts w:hint="eastAsia" w:ascii="宋体" w:hAnsi="宋体"/>
          <w:b/>
          <w:sz w:val="24"/>
        </w:rPr>
      </w:pPr>
      <w:r>
        <w:rPr>
          <w:rFonts w:hint="eastAsia" w:ascii="宋体" w:hAnsi="宋体"/>
          <w:b/>
          <w:sz w:val="24"/>
        </w:rPr>
        <w:t>13、技术参数响应及偏离表、商务条款响应及偏离表及投标说明</w:t>
      </w:r>
    </w:p>
    <w:p w14:paraId="4B83D99A">
      <w:pPr>
        <w:spacing w:line="360" w:lineRule="auto"/>
        <w:ind w:firstLine="480"/>
        <w:rPr>
          <w:rFonts w:hint="eastAsia" w:ascii="宋体" w:hAnsi="Arial" w:cs="宋体"/>
          <w:sz w:val="24"/>
          <w:lang w:val="zh-CN"/>
        </w:rPr>
      </w:pPr>
      <w:r>
        <w:rPr>
          <w:rFonts w:ascii="宋体" w:hAnsi="Arial" w:cs="宋体"/>
          <w:bCs/>
          <w:sz w:val="24"/>
          <w:lang w:val="zh-CN"/>
        </w:rPr>
        <w:t>1</w:t>
      </w:r>
      <w:r>
        <w:rPr>
          <w:rFonts w:hint="eastAsia" w:ascii="宋体" w:hAnsi="Arial" w:cs="宋体"/>
          <w:bCs/>
          <w:sz w:val="24"/>
        </w:rPr>
        <w:t>3</w:t>
      </w:r>
      <w:r>
        <w:rPr>
          <w:rFonts w:ascii="宋体" w:hAnsi="Arial" w:cs="宋体"/>
          <w:bCs/>
          <w:sz w:val="24"/>
          <w:lang w:val="zh-CN"/>
        </w:rPr>
        <w:t>.1</w:t>
      </w:r>
      <w:r>
        <w:rPr>
          <w:rFonts w:ascii="宋体" w:hAnsi="Arial" w:cs="宋体"/>
          <w:sz w:val="24"/>
          <w:lang w:val="zh-CN"/>
        </w:rPr>
        <w:t xml:space="preserve"> </w:t>
      </w:r>
      <w:r>
        <w:rPr>
          <w:rFonts w:hint="eastAsia" w:ascii="宋体" w:hAnsi="Arial" w:cs="宋体"/>
          <w:sz w:val="24"/>
          <w:lang w:val="zh-CN"/>
        </w:rPr>
        <w:t>对招标文件中的技术与商务条款要求逐项作出响应或偏离，并说明原因；</w:t>
      </w:r>
    </w:p>
    <w:p w14:paraId="4F664B69">
      <w:pPr>
        <w:tabs>
          <w:tab w:val="left" w:pos="1035"/>
        </w:tabs>
        <w:spacing w:line="360" w:lineRule="auto"/>
        <w:ind w:firstLine="480"/>
        <w:rPr>
          <w:rFonts w:hint="eastAsia" w:ascii="宋体" w:hAnsi="Arial" w:cs="宋体"/>
          <w:sz w:val="24"/>
          <w:lang w:val="zh-CN"/>
        </w:rPr>
      </w:pPr>
      <w:r>
        <w:rPr>
          <w:rFonts w:hint="eastAsia" w:ascii="宋体" w:hAnsi="Arial" w:cs="宋体"/>
          <w:sz w:val="24"/>
          <w:lang w:val="zh-CN"/>
        </w:rPr>
        <w:t>1</w:t>
      </w:r>
      <w:r>
        <w:rPr>
          <w:rFonts w:hint="eastAsia" w:ascii="宋体" w:hAnsi="Arial" w:cs="宋体"/>
          <w:sz w:val="24"/>
        </w:rPr>
        <w:t>3</w:t>
      </w:r>
      <w:r>
        <w:rPr>
          <w:rFonts w:hint="eastAsia" w:ascii="宋体" w:hAnsi="Arial" w:cs="宋体"/>
          <w:sz w:val="24"/>
          <w:lang w:val="zh-CN"/>
        </w:rPr>
        <w:t>.2 投标人可在投标文件中提供认为需要的其他技术文件或说明。</w:t>
      </w:r>
    </w:p>
    <w:p w14:paraId="5FAA09CF">
      <w:pPr>
        <w:spacing w:line="360" w:lineRule="auto"/>
        <w:ind w:firstLine="482"/>
        <w:rPr>
          <w:rFonts w:hint="eastAsia" w:ascii="宋体" w:hAnsi="宋体"/>
          <w:b/>
          <w:sz w:val="24"/>
        </w:rPr>
      </w:pPr>
      <w:r>
        <w:rPr>
          <w:rFonts w:hint="eastAsia" w:ascii="宋体" w:hAnsi="宋体"/>
          <w:b/>
          <w:sz w:val="24"/>
        </w:rPr>
        <w:t>14、</w:t>
      </w:r>
      <w:bookmarkStart w:id="105" w:name="_Toc49090510"/>
      <w:bookmarkStart w:id="106" w:name="_Toc14577359"/>
      <w:r>
        <w:rPr>
          <w:rFonts w:hint="eastAsia" w:ascii="宋体" w:hAnsi="宋体"/>
          <w:b/>
          <w:sz w:val="24"/>
        </w:rPr>
        <w:t>投标函和开标一览表</w:t>
      </w:r>
    </w:p>
    <w:p w14:paraId="21C8BE68">
      <w:pPr>
        <w:spacing w:line="360" w:lineRule="auto"/>
        <w:ind w:firstLine="480"/>
        <w:rPr>
          <w:rFonts w:hint="eastAsia" w:ascii="宋体" w:hAnsi="宋体"/>
          <w:sz w:val="24"/>
        </w:rPr>
      </w:pPr>
      <w:r>
        <w:rPr>
          <w:rFonts w:hint="eastAsia" w:ascii="宋体" w:hAnsi="宋体"/>
          <w:bCs/>
          <w:sz w:val="24"/>
        </w:rPr>
        <w:t>14.1</w:t>
      </w:r>
      <w:r>
        <w:rPr>
          <w:rFonts w:hint="eastAsia" w:ascii="宋体" w:hAnsi="宋体"/>
          <w:sz w:val="24"/>
        </w:rPr>
        <w:t xml:space="preserve"> 投标人应按照招标文件中提供的格式完整、正确填写投标函、开标一览表。</w:t>
      </w:r>
    </w:p>
    <w:p w14:paraId="33377CDD">
      <w:pPr>
        <w:spacing w:line="360" w:lineRule="auto"/>
        <w:ind w:firstLine="480"/>
        <w:rPr>
          <w:rFonts w:hint="eastAsia" w:ascii="宋体" w:hAnsi="宋体"/>
          <w:bCs/>
          <w:sz w:val="24"/>
        </w:rPr>
      </w:pPr>
      <w:r>
        <w:rPr>
          <w:rFonts w:hint="eastAsia" w:ascii="宋体" w:hAnsi="宋体"/>
          <w:bCs/>
          <w:sz w:val="24"/>
        </w:rPr>
        <w:t>14.2</w:t>
      </w:r>
      <w:r>
        <w:rPr>
          <w:rFonts w:hint="eastAsia" w:ascii="宋体" w:hAnsi="宋体"/>
          <w:sz w:val="24"/>
        </w:rPr>
        <w:t xml:space="preserve"> </w:t>
      </w:r>
      <w:r>
        <w:rPr>
          <w:rFonts w:hint="eastAsia" w:ascii="宋体" w:hAnsi="宋体"/>
          <w:bCs/>
          <w:sz w:val="24"/>
        </w:rPr>
        <w:t>对于采用货币报价的项目，开标一览表中的投标总报价应与投标分项报价表中的投标总报价一致，如不一致，不作为无效投标处理，但评标时按开标一览表中价格为准。</w:t>
      </w:r>
    </w:p>
    <w:p w14:paraId="446E0191">
      <w:pPr>
        <w:spacing w:line="360" w:lineRule="auto"/>
        <w:ind w:firstLine="480"/>
        <w:rPr>
          <w:rFonts w:hint="eastAsia" w:ascii="宋体" w:hAnsi="宋体"/>
          <w:bCs/>
          <w:sz w:val="24"/>
        </w:rPr>
      </w:pPr>
      <w:r>
        <w:rPr>
          <w:rFonts w:hint="eastAsia" w:ascii="宋体" w:hAnsi="宋体"/>
          <w:bCs/>
          <w:sz w:val="24"/>
        </w:rPr>
        <w:t>14.3投标文件的大写金额和小写金额不一致的，以大写金额为准；对不同文字文本投标的解释发生异议的，以中文文本为准。</w:t>
      </w:r>
    </w:p>
    <w:bookmarkEnd w:id="105"/>
    <w:bookmarkEnd w:id="106"/>
    <w:p w14:paraId="4F3D0DB1">
      <w:pPr>
        <w:spacing w:line="360" w:lineRule="auto"/>
        <w:ind w:firstLine="482"/>
        <w:rPr>
          <w:rFonts w:hint="eastAsia" w:ascii="宋体" w:hAnsi="宋体"/>
          <w:b/>
          <w:sz w:val="24"/>
        </w:rPr>
      </w:pPr>
      <w:bookmarkStart w:id="107" w:name="_Hlt26954734"/>
      <w:bookmarkEnd w:id="107"/>
      <w:bookmarkStart w:id="108" w:name="_Hlt26670489"/>
      <w:bookmarkEnd w:id="108"/>
      <w:bookmarkStart w:id="109" w:name="_Hlt26954850"/>
      <w:bookmarkEnd w:id="109"/>
      <w:bookmarkStart w:id="110" w:name="_Toc49090511"/>
      <w:bookmarkStart w:id="111" w:name="_Toc14577360"/>
      <w:r>
        <w:rPr>
          <w:rFonts w:hint="eastAsia" w:ascii="宋体" w:hAnsi="宋体"/>
          <w:b/>
          <w:sz w:val="24"/>
        </w:rPr>
        <w:t>15、投标有效期</w:t>
      </w:r>
      <w:bookmarkEnd w:id="110"/>
      <w:bookmarkEnd w:id="111"/>
    </w:p>
    <w:p w14:paraId="20989BC0">
      <w:pPr>
        <w:spacing w:line="360" w:lineRule="auto"/>
        <w:ind w:firstLine="480"/>
        <w:rPr>
          <w:rFonts w:hint="eastAsia" w:ascii="宋体" w:hAnsi="宋体"/>
          <w:bCs/>
          <w:sz w:val="24"/>
        </w:rPr>
      </w:pPr>
      <w:r>
        <w:rPr>
          <w:rFonts w:hint="eastAsia" w:ascii="宋体" w:hAnsi="宋体"/>
          <w:sz w:val="24"/>
        </w:rPr>
        <w:t>15.1</w:t>
      </w:r>
      <w:r>
        <w:rPr>
          <w:rFonts w:hint="eastAsia" w:ascii="宋体" w:hAnsi="宋体"/>
          <w:bCs/>
          <w:sz w:val="24"/>
        </w:rPr>
        <w:t xml:space="preserve"> 投标有效期为代理机构规定的开标之日后</w:t>
      </w:r>
      <w:r>
        <w:rPr>
          <w:rFonts w:hint="eastAsia" w:ascii="宋体" w:hAnsi="宋体"/>
          <w:b/>
          <w:sz w:val="24"/>
          <w:u w:val="single"/>
        </w:rPr>
        <w:t>六十（60）</w:t>
      </w:r>
      <w:r>
        <w:rPr>
          <w:rFonts w:hint="eastAsia" w:ascii="宋体" w:hAnsi="宋体"/>
          <w:bCs/>
          <w:sz w:val="24"/>
        </w:rPr>
        <w:t>天。投标有效期比规定短的将被视为未实质性响应招标文件而予以拒绝。</w:t>
      </w:r>
    </w:p>
    <w:p w14:paraId="62702D27">
      <w:pPr>
        <w:spacing w:line="360" w:lineRule="auto"/>
        <w:ind w:firstLine="482"/>
        <w:rPr>
          <w:rFonts w:hint="eastAsia" w:ascii="宋体" w:hAnsi="宋体"/>
          <w:b/>
          <w:sz w:val="24"/>
        </w:rPr>
      </w:pPr>
      <w:r>
        <w:rPr>
          <w:rFonts w:hint="eastAsia" w:ascii="宋体" w:hAnsi="宋体"/>
          <w:b/>
          <w:sz w:val="24"/>
        </w:rPr>
        <w:t>16、投标有效期的延长</w:t>
      </w:r>
    </w:p>
    <w:p w14:paraId="632DF7F4">
      <w:pPr>
        <w:spacing w:line="360" w:lineRule="auto"/>
        <w:ind w:firstLine="480"/>
        <w:rPr>
          <w:rFonts w:hint="eastAsia" w:ascii="宋体" w:hAnsi="宋体"/>
          <w:bCs/>
          <w:sz w:val="24"/>
        </w:rPr>
      </w:pPr>
      <w:r>
        <w:rPr>
          <w:rFonts w:hint="eastAsia" w:ascii="宋体" w:hAnsi="宋体"/>
          <w:bCs/>
          <w:sz w:val="24"/>
        </w:rPr>
        <w:t>16.1在特殊情况下，代理机构于原投标有效期满之前，可向供应商提出延长投标有效期的要求。这种要求与答复均应采用书面形式。供应商可以拒绝代理机构的这一要求而放弃投标。同意延长投标有效期的供应商既不能要求也不允许修改其投标文件，同时受投标有效期约束的所有权利与义务均延长至新的有效期。</w:t>
      </w:r>
    </w:p>
    <w:p w14:paraId="0A48704C">
      <w:pPr>
        <w:pStyle w:val="184"/>
        <w:spacing w:before="120" w:after="120"/>
        <w:rPr>
          <w:rFonts w:hint="eastAsia"/>
        </w:rPr>
      </w:pPr>
      <w:bookmarkStart w:id="112" w:name="_Hlt26954852"/>
      <w:bookmarkEnd w:id="112"/>
      <w:bookmarkStart w:id="113" w:name="_Hlt26954739"/>
      <w:bookmarkEnd w:id="113"/>
      <w:bookmarkStart w:id="114" w:name="_Toc16938540"/>
      <w:bookmarkStart w:id="115" w:name="_Toc513029224"/>
      <w:bookmarkStart w:id="116" w:name="_Toc120614217"/>
      <w:bookmarkStart w:id="117" w:name="_Toc20823296"/>
      <w:r>
        <w:rPr>
          <w:rFonts w:hint="eastAsia"/>
        </w:rPr>
        <w:t>四、投标文件的递交</w:t>
      </w:r>
      <w:bookmarkEnd w:id="114"/>
      <w:bookmarkEnd w:id="115"/>
      <w:bookmarkEnd w:id="116"/>
      <w:bookmarkEnd w:id="117"/>
    </w:p>
    <w:p w14:paraId="6E2BA3E1">
      <w:pPr>
        <w:spacing w:line="360" w:lineRule="auto"/>
        <w:ind w:firstLine="482"/>
        <w:rPr>
          <w:rFonts w:hint="eastAsia" w:ascii="宋体" w:hAnsi="宋体"/>
          <w:b/>
          <w:sz w:val="24"/>
        </w:rPr>
      </w:pPr>
      <w:bookmarkStart w:id="118" w:name="_Toc16938541"/>
      <w:bookmarkStart w:id="119" w:name="_Toc20823297"/>
      <w:bookmarkStart w:id="120" w:name="_Toc462564084"/>
      <w:bookmarkStart w:id="121" w:name="_Toc513029225"/>
      <w:bookmarkStart w:id="122" w:name="_Toc513029226"/>
      <w:bookmarkStart w:id="123" w:name="_Toc20823298"/>
      <w:bookmarkStart w:id="124" w:name="_Toc16938542"/>
      <w:r>
        <w:rPr>
          <w:rFonts w:hint="eastAsia" w:ascii="宋体" w:hAnsi="宋体"/>
          <w:b/>
          <w:sz w:val="24"/>
        </w:rPr>
        <w:t>17、</w:t>
      </w:r>
      <w:bookmarkEnd w:id="118"/>
      <w:bookmarkEnd w:id="119"/>
      <w:bookmarkEnd w:id="120"/>
      <w:bookmarkEnd w:id="121"/>
      <w:r>
        <w:rPr>
          <w:rFonts w:hint="eastAsia" w:ascii="宋体" w:hAnsi="宋体"/>
          <w:b/>
          <w:sz w:val="24"/>
        </w:rPr>
        <w:t>投标文件的递交</w:t>
      </w:r>
    </w:p>
    <w:p w14:paraId="1DCD222B">
      <w:pPr>
        <w:spacing w:line="360" w:lineRule="auto"/>
        <w:ind w:firstLine="480"/>
        <w:rPr>
          <w:rFonts w:hint="eastAsia" w:ascii="宋体" w:hAnsi="宋体"/>
          <w:bCs/>
          <w:sz w:val="24"/>
        </w:rPr>
      </w:pPr>
      <w:r>
        <w:rPr>
          <w:rFonts w:hint="eastAsia" w:ascii="宋体" w:hAnsi="宋体"/>
          <w:bCs/>
          <w:sz w:val="24"/>
        </w:rPr>
        <w:t>17</w:t>
      </w:r>
      <w:r>
        <w:rPr>
          <w:rFonts w:ascii="宋体" w:hAnsi="宋体"/>
          <w:bCs/>
          <w:sz w:val="24"/>
        </w:rPr>
        <w:t>.1电子投标文件的递交</w:t>
      </w:r>
    </w:p>
    <w:p w14:paraId="55BEB622">
      <w:pPr>
        <w:tabs>
          <w:tab w:val="left" w:pos="525"/>
          <w:tab w:val="left" w:pos="945"/>
        </w:tabs>
        <w:spacing w:line="360" w:lineRule="auto"/>
        <w:ind w:firstLine="480"/>
        <w:rPr>
          <w:rFonts w:hint="eastAsia" w:ascii="宋体" w:hAnsi="宋体"/>
          <w:bCs/>
          <w:sz w:val="24"/>
        </w:rPr>
      </w:pPr>
      <w:r>
        <w:rPr>
          <w:rFonts w:hint="eastAsia" w:ascii="宋体" w:hAnsi="宋体"/>
          <w:bCs/>
          <w:sz w:val="24"/>
        </w:rPr>
        <w:t>供应商应当按照《操作手册》规定，在投标截止时间前制作并上传电子投标文件。</w:t>
      </w:r>
    </w:p>
    <w:p w14:paraId="19F30D8C">
      <w:pPr>
        <w:spacing w:line="360" w:lineRule="auto"/>
        <w:ind w:firstLine="482"/>
        <w:rPr>
          <w:rFonts w:hint="eastAsia" w:ascii="宋体" w:hAnsi="宋体"/>
          <w:b/>
          <w:sz w:val="24"/>
        </w:rPr>
      </w:pPr>
      <w:r>
        <w:rPr>
          <w:rFonts w:hint="eastAsia" w:ascii="宋体" w:hAnsi="宋体"/>
          <w:b/>
          <w:sz w:val="24"/>
        </w:rPr>
        <w:t>18、投标截止</w:t>
      </w:r>
      <w:bookmarkEnd w:id="122"/>
      <w:bookmarkEnd w:id="123"/>
      <w:bookmarkEnd w:id="124"/>
      <w:r>
        <w:rPr>
          <w:rFonts w:hint="eastAsia" w:ascii="宋体" w:hAnsi="宋体"/>
          <w:b/>
          <w:sz w:val="24"/>
        </w:rPr>
        <w:t>时间</w:t>
      </w:r>
    </w:p>
    <w:p w14:paraId="5F817B74">
      <w:pPr>
        <w:spacing w:line="360" w:lineRule="auto"/>
        <w:ind w:firstLine="480"/>
        <w:rPr>
          <w:rFonts w:hint="eastAsia" w:ascii="宋体" w:hAnsi="宋体"/>
          <w:sz w:val="24"/>
        </w:rPr>
      </w:pPr>
      <w:bookmarkStart w:id="125" w:name="_Toc16938543"/>
      <w:bookmarkStart w:id="126" w:name="_Toc513029227"/>
      <w:bookmarkStart w:id="127" w:name="_Toc20823299"/>
      <w:r>
        <w:rPr>
          <w:rFonts w:hint="eastAsia" w:ascii="宋体" w:hAnsi="宋体"/>
          <w:sz w:val="24"/>
        </w:rPr>
        <w:t>18.1供应商上传电子投标文件的时间不得迟于招标公告中规定的投标截止时间。</w:t>
      </w:r>
    </w:p>
    <w:p w14:paraId="5E430FE2">
      <w:pPr>
        <w:spacing w:line="360" w:lineRule="auto"/>
        <w:ind w:firstLine="480"/>
        <w:rPr>
          <w:rFonts w:hint="eastAsia" w:ascii="宋体" w:hAnsi="宋体"/>
          <w:sz w:val="24"/>
        </w:rPr>
      </w:pPr>
      <w:r>
        <w:rPr>
          <w:rFonts w:hint="eastAsia" w:ascii="宋体" w:hAnsi="宋体"/>
          <w:sz w:val="24"/>
        </w:rPr>
        <w:t>供应商应充分考虑到网络环境、网络带宽等风险因素，如因供应商自身原因，</w:t>
      </w:r>
      <w:r>
        <w:rPr>
          <w:rFonts w:hint="eastAsia" w:ascii="宋体" w:hAnsi="宋体"/>
          <w:sz w:val="24"/>
          <w:lang w:eastAsia="zh-CN"/>
        </w:rPr>
        <w:t>造成</w:t>
      </w:r>
      <w:r>
        <w:rPr>
          <w:rFonts w:hint="eastAsia" w:ascii="宋体" w:hAnsi="宋体"/>
          <w:sz w:val="24"/>
        </w:rPr>
        <w:t>电子投标文件上传不成功的，按照本招标文件第二章第26.1.2条规定做无效投标处理。</w:t>
      </w:r>
    </w:p>
    <w:p w14:paraId="0801CADE">
      <w:pPr>
        <w:spacing w:line="360" w:lineRule="auto"/>
        <w:ind w:firstLine="480"/>
        <w:rPr>
          <w:rFonts w:hint="eastAsia" w:ascii="宋体" w:hAnsi="宋体"/>
          <w:sz w:val="24"/>
        </w:rPr>
      </w:pPr>
      <w:r>
        <w:rPr>
          <w:rFonts w:hint="eastAsia" w:ascii="宋体" w:hAnsi="宋体"/>
          <w:sz w:val="24"/>
        </w:rPr>
        <w:t>18.2代理机构可以按照规定，通过修改招标文件，酌情延长投标截止时间，在此情况下，供应商的所有权利和义务以及供应商受制的截止时间，均应以延长后新的截止时间为准。</w:t>
      </w:r>
    </w:p>
    <w:p w14:paraId="6CAE43C7">
      <w:pPr>
        <w:spacing w:line="360" w:lineRule="auto"/>
        <w:ind w:firstLine="482"/>
        <w:rPr>
          <w:rFonts w:hint="eastAsia" w:ascii="宋体" w:hAnsi="宋体"/>
          <w:b/>
          <w:sz w:val="24"/>
        </w:rPr>
      </w:pPr>
      <w:r>
        <w:rPr>
          <w:rFonts w:hint="eastAsia" w:ascii="宋体" w:hAnsi="宋体"/>
          <w:b/>
          <w:sz w:val="24"/>
        </w:rPr>
        <w:t>19、</w:t>
      </w:r>
      <w:bookmarkEnd w:id="125"/>
      <w:bookmarkEnd w:id="126"/>
      <w:bookmarkEnd w:id="127"/>
      <w:r>
        <w:rPr>
          <w:rFonts w:hint="eastAsia" w:ascii="宋体" w:hAnsi="宋体"/>
          <w:b/>
          <w:sz w:val="24"/>
        </w:rPr>
        <w:t>投标文件的拒收</w:t>
      </w:r>
    </w:p>
    <w:p w14:paraId="6F2983BE">
      <w:pPr>
        <w:spacing w:line="360" w:lineRule="auto"/>
        <w:ind w:firstLine="480"/>
        <w:rPr>
          <w:rFonts w:hint="eastAsia" w:ascii="宋体" w:hAnsi="宋体"/>
          <w:bCs/>
          <w:sz w:val="24"/>
        </w:rPr>
      </w:pPr>
      <w:r>
        <w:rPr>
          <w:rFonts w:hint="eastAsia" w:ascii="宋体" w:hAnsi="宋体"/>
          <w:sz w:val="24"/>
        </w:rPr>
        <w:t>19.1</w:t>
      </w:r>
      <w:r>
        <w:rPr>
          <w:rFonts w:hint="eastAsia" w:ascii="宋体" w:hAnsi="宋体"/>
          <w:bCs/>
          <w:sz w:val="24"/>
        </w:rPr>
        <w:t xml:space="preserve"> 代理机构拒绝接收在其规定的投标截止时间后上传的任何投标文件。</w:t>
      </w:r>
    </w:p>
    <w:p w14:paraId="039DBD4B">
      <w:pPr>
        <w:spacing w:line="360" w:lineRule="auto"/>
        <w:ind w:firstLine="482"/>
        <w:rPr>
          <w:rFonts w:hint="eastAsia" w:ascii="宋体" w:hAnsi="宋体"/>
          <w:b/>
          <w:sz w:val="24"/>
        </w:rPr>
      </w:pPr>
      <w:bookmarkStart w:id="128" w:name="_Toc20823300"/>
      <w:bookmarkStart w:id="129" w:name="_Toc513029228"/>
      <w:bookmarkStart w:id="130" w:name="_Toc16938544"/>
      <w:r>
        <w:rPr>
          <w:rFonts w:hint="eastAsia" w:ascii="宋体" w:hAnsi="宋体"/>
          <w:b/>
          <w:sz w:val="24"/>
        </w:rPr>
        <w:t>20、</w:t>
      </w:r>
      <w:bookmarkEnd w:id="128"/>
      <w:bookmarkEnd w:id="129"/>
      <w:bookmarkEnd w:id="130"/>
      <w:r>
        <w:rPr>
          <w:rFonts w:hint="eastAsia" w:ascii="宋体" w:hAnsi="宋体"/>
          <w:b/>
          <w:sz w:val="24"/>
        </w:rPr>
        <w:t>投标文件的撤回和修改</w:t>
      </w:r>
    </w:p>
    <w:p w14:paraId="3EEB42B3">
      <w:pPr>
        <w:spacing w:line="360" w:lineRule="auto"/>
        <w:ind w:firstLine="480"/>
        <w:rPr>
          <w:rFonts w:ascii="宋体" w:hAnsi="宋体"/>
          <w:bCs/>
          <w:sz w:val="24"/>
        </w:rPr>
      </w:pPr>
      <w:bookmarkStart w:id="131" w:name="_Toc20823301"/>
      <w:bookmarkStart w:id="132" w:name="_Toc120614218"/>
      <w:bookmarkStart w:id="133" w:name="_Toc16938545"/>
      <w:bookmarkStart w:id="134" w:name="_Toc513029229"/>
      <w:r>
        <w:rPr>
          <w:rFonts w:hint="eastAsia" w:ascii="宋体" w:hAnsi="宋体"/>
          <w:sz w:val="24"/>
        </w:rPr>
        <w:t>20.1</w:t>
      </w:r>
      <w:r>
        <w:rPr>
          <w:rFonts w:hint="eastAsia" w:ascii="宋体" w:hAnsi="宋体"/>
          <w:bCs/>
          <w:sz w:val="24"/>
        </w:rPr>
        <w:t>投标文件的撤回</w:t>
      </w:r>
    </w:p>
    <w:p w14:paraId="600047DC">
      <w:pPr>
        <w:spacing w:line="360" w:lineRule="auto"/>
        <w:ind w:firstLine="480"/>
        <w:rPr>
          <w:rFonts w:hint="eastAsia" w:ascii="宋体" w:hAnsi="宋体"/>
          <w:bCs/>
          <w:sz w:val="24"/>
        </w:rPr>
      </w:pPr>
      <w:r>
        <w:rPr>
          <w:rFonts w:hint="eastAsia" w:ascii="宋体" w:hAnsi="宋体"/>
          <w:bCs/>
          <w:sz w:val="24"/>
        </w:rPr>
        <w:t>20</w:t>
      </w:r>
      <w:r>
        <w:rPr>
          <w:rFonts w:ascii="宋体" w:hAnsi="宋体"/>
          <w:bCs/>
          <w:sz w:val="24"/>
        </w:rPr>
        <w:t>.1.1电子投标文件的撤回</w:t>
      </w:r>
    </w:p>
    <w:p w14:paraId="2A4CACFF">
      <w:pPr>
        <w:pStyle w:val="207"/>
        <w:keepNext/>
        <w:keepLines/>
        <w:spacing w:beforeAutospacing="0" w:afterAutospacing="0"/>
        <w:ind w:firstLine="560"/>
        <w:jc w:val="both"/>
        <w:rPr>
          <w:rFonts w:ascii="宋体" w:hAnsi="宋体" w:cs="宋体"/>
        </w:rPr>
      </w:pPr>
      <w:r>
        <w:rPr>
          <w:rFonts w:hint="eastAsia" w:ascii="宋体" w:hAnsi="宋体" w:cs="宋体"/>
        </w:rPr>
        <w:t>供应商可在投标截止时</w:t>
      </w:r>
      <w:r>
        <w:rPr>
          <w:rFonts w:hint="eastAsia" w:ascii="宋体" w:hAnsi="宋体" w:cs="宋体"/>
          <w:lang w:eastAsia="zh-CN"/>
        </w:rPr>
        <w:t>间之</w:t>
      </w:r>
      <w:r>
        <w:rPr>
          <w:rFonts w:hint="eastAsia" w:ascii="宋体" w:hAnsi="宋体" w:cs="宋体"/>
        </w:rPr>
        <w:t>前，撤回其电子投标文件，具体操作方法见《操作手册》。</w:t>
      </w:r>
    </w:p>
    <w:p w14:paraId="5ECA2BAD">
      <w:pPr>
        <w:spacing w:line="360" w:lineRule="auto"/>
        <w:ind w:firstLine="480"/>
        <w:rPr>
          <w:rFonts w:hint="eastAsia" w:ascii="宋体" w:hAnsi="宋体"/>
          <w:sz w:val="24"/>
        </w:rPr>
      </w:pPr>
      <w:r>
        <w:rPr>
          <w:rFonts w:hint="eastAsia" w:ascii="宋体" w:hAnsi="宋体"/>
          <w:sz w:val="24"/>
        </w:rPr>
        <w:t>20.1.2供应商撤回电子投标文件，则认为其不再参与本项目投标活动。</w:t>
      </w:r>
    </w:p>
    <w:p w14:paraId="297C9406">
      <w:pPr>
        <w:spacing w:line="360" w:lineRule="auto"/>
        <w:ind w:firstLine="480"/>
        <w:rPr>
          <w:rFonts w:hint="eastAsia" w:ascii="宋体" w:hAnsi="宋体"/>
          <w:sz w:val="24"/>
        </w:rPr>
      </w:pPr>
      <w:r>
        <w:rPr>
          <w:rFonts w:hint="eastAsia" w:ascii="宋体" w:hAnsi="宋体"/>
          <w:sz w:val="24"/>
        </w:rPr>
        <w:t>20.2 投标文件的修改</w:t>
      </w:r>
    </w:p>
    <w:p w14:paraId="4CD08933">
      <w:pPr>
        <w:spacing w:line="360" w:lineRule="auto"/>
        <w:ind w:firstLine="480"/>
        <w:rPr>
          <w:rFonts w:hint="eastAsia" w:ascii="宋体" w:hAnsi="宋体"/>
          <w:sz w:val="24"/>
        </w:rPr>
      </w:pPr>
      <w:r>
        <w:rPr>
          <w:rFonts w:hint="eastAsia" w:ascii="宋体" w:hAnsi="宋体"/>
          <w:sz w:val="24"/>
        </w:rPr>
        <w:t>20.2.1供应商可在投标截止时间前，对其电子投标文件进行修改，具体操作方法见《操作手册》。</w:t>
      </w:r>
    </w:p>
    <w:p w14:paraId="7A264B66">
      <w:pPr>
        <w:spacing w:line="360" w:lineRule="auto"/>
        <w:ind w:firstLine="480"/>
        <w:rPr>
          <w:rFonts w:hint="eastAsia" w:ascii="宋体" w:hAnsi="宋体"/>
          <w:sz w:val="24"/>
        </w:rPr>
      </w:pPr>
      <w:r>
        <w:rPr>
          <w:rFonts w:hint="eastAsia" w:ascii="宋体" w:hAnsi="宋体"/>
          <w:sz w:val="24"/>
        </w:rPr>
        <w:t>20.2.2在投标截止时间之后，供应商不得对其电子投标文件作任何修改。</w:t>
      </w:r>
    </w:p>
    <w:p w14:paraId="3E1E3AEE">
      <w:pPr>
        <w:spacing w:line="360" w:lineRule="auto"/>
        <w:ind w:firstLine="480"/>
        <w:rPr>
          <w:rFonts w:hint="eastAsia" w:ascii="宋体" w:hAnsi="宋体"/>
          <w:sz w:val="24"/>
        </w:rPr>
      </w:pPr>
      <w:r>
        <w:rPr>
          <w:rFonts w:hint="eastAsia" w:ascii="宋体" w:hAnsi="宋体"/>
          <w:sz w:val="24"/>
        </w:rPr>
        <w:t>20.3在投标截止时间至招标文件中规定的投标有效期满之间的这段时间内，供应商不得撤回其投标。</w:t>
      </w:r>
    </w:p>
    <w:p w14:paraId="59E09C77">
      <w:pPr>
        <w:pStyle w:val="184"/>
        <w:spacing w:before="120" w:after="120"/>
        <w:rPr>
          <w:rFonts w:hint="eastAsia"/>
        </w:rPr>
      </w:pPr>
      <w:r>
        <w:rPr>
          <w:rFonts w:hint="eastAsia"/>
        </w:rPr>
        <w:t>五、开标与评标</w:t>
      </w:r>
      <w:bookmarkEnd w:id="131"/>
      <w:bookmarkEnd w:id="132"/>
      <w:bookmarkEnd w:id="133"/>
      <w:bookmarkEnd w:id="134"/>
    </w:p>
    <w:p w14:paraId="16DAAD56">
      <w:pPr>
        <w:spacing w:line="360" w:lineRule="auto"/>
        <w:ind w:firstLine="482"/>
        <w:rPr>
          <w:rFonts w:hint="eastAsia" w:ascii="宋体" w:hAnsi="宋体"/>
          <w:b/>
          <w:sz w:val="24"/>
        </w:rPr>
      </w:pPr>
      <w:bookmarkStart w:id="135" w:name="_Toc513029230"/>
      <w:bookmarkStart w:id="136" w:name="_Toc20823302"/>
      <w:bookmarkStart w:id="137" w:name="_Toc16938546"/>
      <w:r>
        <w:rPr>
          <w:rFonts w:hint="eastAsia" w:ascii="宋体" w:hAnsi="宋体"/>
          <w:b/>
          <w:sz w:val="24"/>
        </w:rPr>
        <w:t>21、开标</w:t>
      </w:r>
      <w:bookmarkEnd w:id="135"/>
      <w:bookmarkEnd w:id="136"/>
      <w:bookmarkEnd w:id="137"/>
    </w:p>
    <w:p w14:paraId="1B863C4B">
      <w:pPr>
        <w:spacing w:line="360" w:lineRule="auto"/>
        <w:ind w:firstLine="480"/>
        <w:rPr>
          <w:rFonts w:hint="eastAsia" w:ascii="宋体" w:hAnsi="宋体"/>
          <w:sz w:val="24"/>
        </w:rPr>
      </w:pPr>
      <w:bookmarkStart w:id="138" w:name="_Toc16938551"/>
      <w:bookmarkStart w:id="139" w:name="_Toc20823307"/>
      <w:bookmarkStart w:id="140" w:name="_Toc120614219"/>
      <w:bookmarkStart w:id="141" w:name="_Toc513029235"/>
      <w:r>
        <w:rPr>
          <w:rFonts w:hint="eastAsia" w:ascii="宋体" w:hAnsi="宋体"/>
          <w:sz w:val="24"/>
        </w:rPr>
        <w:t>21.1代理机构将在招标公告中规定的时间和地点组织公开开标。供应商应当按照《操作手册》规定，参加开标活动和在苏采云系统规定的时间内对投标文件进行解密。</w:t>
      </w:r>
    </w:p>
    <w:p w14:paraId="31177B7E">
      <w:pPr>
        <w:spacing w:line="360" w:lineRule="auto"/>
        <w:ind w:firstLine="480"/>
        <w:rPr>
          <w:rFonts w:hint="eastAsia" w:ascii="宋体" w:hAnsi="宋体"/>
          <w:sz w:val="24"/>
        </w:rPr>
      </w:pPr>
      <w:r>
        <w:rPr>
          <w:rFonts w:hint="eastAsia" w:ascii="宋体" w:hAnsi="宋体"/>
          <w:sz w:val="24"/>
        </w:rPr>
        <w:t>21.2开标仪式由代理机构组织。苏采云系统将自动对项目进行开标，并宣布各供应商名称和投标价格。</w:t>
      </w:r>
    </w:p>
    <w:p w14:paraId="4391CC7B">
      <w:pPr>
        <w:spacing w:line="360" w:lineRule="auto"/>
        <w:ind w:firstLine="480"/>
        <w:rPr>
          <w:rFonts w:hint="eastAsia" w:ascii="宋体" w:hAnsi="宋体"/>
          <w:sz w:val="24"/>
        </w:rPr>
      </w:pPr>
      <w:r>
        <w:rPr>
          <w:rFonts w:hint="eastAsia" w:ascii="宋体" w:hAnsi="宋体"/>
          <w:sz w:val="24"/>
        </w:rPr>
        <w:t>21.3供应商在开标过程中</w:t>
      </w:r>
      <w:r>
        <w:rPr>
          <w:rFonts w:hint="eastAsia" w:ascii="宋体" w:hAnsi="宋体"/>
          <w:sz w:val="24"/>
          <w:lang w:eastAsia="zh-CN"/>
        </w:rPr>
        <w:t>涉及</w:t>
      </w:r>
      <w:r>
        <w:rPr>
          <w:rFonts w:hint="eastAsia" w:ascii="宋体" w:hAnsi="宋体"/>
          <w:sz w:val="24"/>
        </w:rPr>
        <w:t>的投标文件解密、开标结果确认等工作，应按照《操作手册》规定执行。</w:t>
      </w:r>
    </w:p>
    <w:p w14:paraId="787283E5">
      <w:pPr>
        <w:spacing w:line="360" w:lineRule="auto"/>
        <w:ind w:firstLine="480"/>
        <w:rPr>
          <w:rFonts w:hint="eastAsia" w:ascii="宋体" w:hAnsi="宋体"/>
          <w:sz w:val="24"/>
        </w:rPr>
      </w:pPr>
      <w:r>
        <w:rPr>
          <w:rFonts w:hint="eastAsia" w:ascii="宋体" w:hAnsi="宋体"/>
          <w:sz w:val="24"/>
        </w:rPr>
        <w:t>21.4供应商如果对开标过程和开标记录有疑义，应当根据《操作手册》规定提出，如苏采云系统中《开标记录表》宣布后5分钟内未提出的，视同认可开标结果。</w:t>
      </w:r>
    </w:p>
    <w:p w14:paraId="244FCABB">
      <w:pPr>
        <w:spacing w:line="360" w:lineRule="auto"/>
        <w:ind w:firstLine="482"/>
        <w:rPr>
          <w:rFonts w:hint="eastAsia" w:ascii="宋体" w:hAnsi="宋体"/>
          <w:b/>
          <w:sz w:val="24"/>
        </w:rPr>
      </w:pPr>
      <w:bookmarkStart w:id="142" w:name="_Toc16938547"/>
      <w:bookmarkStart w:id="143" w:name="_Toc20823303"/>
      <w:bookmarkStart w:id="144" w:name="_Toc513029231"/>
      <w:r>
        <w:rPr>
          <w:rFonts w:hint="eastAsia" w:ascii="宋体" w:hAnsi="宋体"/>
          <w:b/>
          <w:sz w:val="24"/>
        </w:rPr>
        <w:t>22、评标委员会</w:t>
      </w:r>
      <w:bookmarkEnd w:id="142"/>
      <w:bookmarkEnd w:id="143"/>
      <w:bookmarkEnd w:id="144"/>
    </w:p>
    <w:p w14:paraId="7E3E24BC">
      <w:pPr>
        <w:spacing w:line="360" w:lineRule="auto"/>
        <w:ind w:firstLine="480"/>
        <w:rPr>
          <w:rFonts w:hint="eastAsia" w:ascii="宋体" w:hAnsi="宋体"/>
          <w:sz w:val="24"/>
        </w:rPr>
      </w:pPr>
      <w:r>
        <w:rPr>
          <w:rFonts w:hint="eastAsia" w:ascii="宋体" w:hAnsi="宋体"/>
          <w:sz w:val="24"/>
        </w:rPr>
        <w:t>22.1开标后，代理机构将立即组织评标委员会（以下简称评委会）进行评标。</w:t>
      </w:r>
    </w:p>
    <w:p w14:paraId="06553008">
      <w:pPr>
        <w:spacing w:line="360" w:lineRule="auto"/>
        <w:ind w:firstLine="480"/>
        <w:rPr>
          <w:rFonts w:hint="eastAsia" w:ascii="宋体" w:hAnsi="宋体"/>
          <w:sz w:val="24"/>
        </w:rPr>
      </w:pPr>
      <w:r>
        <w:rPr>
          <w:rFonts w:hint="eastAsia" w:ascii="宋体" w:hAnsi="宋体"/>
          <w:sz w:val="24"/>
        </w:rPr>
        <w:t>22.2评委会由采购人代表和有关技术、经济等方面的专家组成，且人员构成符合政府采购有关规定。</w:t>
      </w:r>
    </w:p>
    <w:p w14:paraId="11FF5DC5">
      <w:pPr>
        <w:spacing w:line="360" w:lineRule="auto"/>
        <w:ind w:firstLine="480"/>
        <w:rPr>
          <w:rFonts w:hint="eastAsia" w:ascii="宋体" w:hAnsi="宋体"/>
          <w:sz w:val="24"/>
        </w:rPr>
      </w:pPr>
      <w:r>
        <w:rPr>
          <w:rFonts w:hint="eastAsia" w:ascii="宋体" w:hAnsi="宋体"/>
          <w:sz w:val="24"/>
        </w:rPr>
        <w:t>22.3评委会独立工作，负责评审所有投标文件并确定中标</w:t>
      </w:r>
      <w:r>
        <w:rPr>
          <w:rFonts w:hint="eastAsia" w:ascii="宋体" w:hAnsi="宋体"/>
          <w:sz w:val="24"/>
          <w:lang w:eastAsia="zh-CN"/>
        </w:rPr>
        <w:t>候选人</w:t>
      </w:r>
      <w:r>
        <w:rPr>
          <w:rFonts w:hint="eastAsia" w:ascii="宋体" w:hAnsi="宋体"/>
          <w:sz w:val="24"/>
        </w:rPr>
        <w:t>。</w:t>
      </w:r>
    </w:p>
    <w:p w14:paraId="19081901">
      <w:pPr>
        <w:spacing w:line="360" w:lineRule="auto"/>
        <w:ind w:firstLine="482"/>
        <w:rPr>
          <w:rFonts w:hint="eastAsia" w:ascii="宋体" w:hAnsi="宋体"/>
          <w:b/>
          <w:sz w:val="24"/>
        </w:rPr>
      </w:pPr>
      <w:r>
        <w:rPr>
          <w:rFonts w:hint="eastAsia" w:ascii="宋体" w:hAnsi="宋体"/>
          <w:b/>
          <w:sz w:val="24"/>
        </w:rPr>
        <w:t>23、评标过程的保密与公正</w:t>
      </w:r>
    </w:p>
    <w:p w14:paraId="34022FC3">
      <w:pPr>
        <w:spacing w:line="360" w:lineRule="auto"/>
        <w:ind w:firstLine="480"/>
        <w:rPr>
          <w:rFonts w:hint="eastAsia" w:ascii="宋体" w:hAnsi="宋体"/>
          <w:sz w:val="24"/>
        </w:rPr>
      </w:pPr>
      <w:r>
        <w:rPr>
          <w:rFonts w:hint="eastAsia" w:ascii="宋体" w:hAnsi="宋体"/>
          <w:sz w:val="24"/>
        </w:rPr>
        <w:t>23.1凡是与审查、澄清、评价和比较投标的有关资料以及授标建议等，采购人、评委、代理机构均不得向供应商或与评标无关的其他人员透露。</w:t>
      </w:r>
    </w:p>
    <w:p w14:paraId="7E48B332">
      <w:pPr>
        <w:spacing w:line="360" w:lineRule="auto"/>
        <w:ind w:firstLine="480"/>
        <w:rPr>
          <w:rFonts w:hint="eastAsia" w:ascii="宋体" w:hAnsi="宋体"/>
          <w:sz w:val="24"/>
        </w:rPr>
      </w:pPr>
      <w:r>
        <w:rPr>
          <w:rFonts w:hint="eastAsia" w:ascii="宋体" w:hAnsi="宋体"/>
          <w:sz w:val="24"/>
        </w:rPr>
        <w:t>23.2在评标过程中，供应商不得以任何行为影响评标过程，否则其投标文件将被作为无效投标文件。</w:t>
      </w:r>
    </w:p>
    <w:p w14:paraId="6B2F5BDD">
      <w:pPr>
        <w:spacing w:line="360" w:lineRule="auto"/>
        <w:ind w:firstLine="480"/>
        <w:rPr>
          <w:rFonts w:hint="eastAsia" w:ascii="宋体" w:hAnsi="宋体"/>
          <w:sz w:val="24"/>
        </w:rPr>
      </w:pPr>
      <w:r>
        <w:rPr>
          <w:rFonts w:hint="eastAsia" w:ascii="宋体" w:hAnsi="宋体"/>
          <w:sz w:val="24"/>
        </w:rPr>
        <w:t>23.3代理机构和评标委员会不向未中标的供应商解释未中标原因，也不公布评标过程中的相关细节。</w:t>
      </w:r>
    </w:p>
    <w:p w14:paraId="3DF9E104">
      <w:pPr>
        <w:spacing w:line="360" w:lineRule="auto"/>
        <w:ind w:firstLine="480"/>
        <w:rPr>
          <w:rFonts w:hint="eastAsia" w:ascii="宋体" w:hAnsi="宋体"/>
          <w:sz w:val="24"/>
        </w:rPr>
      </w:pPr>
      <w:r>
        <w:rPr>
          <w:rFonts w:hint="eastAsia" w:ascii="宋体" w:hAnsi="宋体"/>
          <w:sz w:val="24"/>
        </w:rPr>
        <w:t>23.4采用综合评分法的项目，未中标的供应商可于中标结果公告期限届满之日起通过苏采云系统查看自己的评审得分及排序情况。</w:t>
      </w:r>
    </w:p>
    <w:p w14:paraId="17639EB9">
      <w:pPr>
        <w:spacing w:line="360" w:lineRule="auto"/>
        <w:ind w:firstLine="482"/>
        <w:rPr>
          <w:rFonts w:hint="eastAsia" w:ascii="宋体" w:hAnsi="宋体"/>
          <w:b/>
          <w:sz w:val="24"/>
        </w:rPr>
      </w:pPr>
      <w:bookmarkStart w:id="145" w:name="_Toc513029232"/>
      <w:bookmarkStart w:id="146" w:name="_Toc16938548"/>
      <w:bookmarkStart w:id="147" w:name="_Toc20823304"/>
      <w:r>
        <w:rPr>
          <w:rFonts w:hint="eastAsia" w:ascii="宋体" w:hAnsi="宋体"/>
          <w:b/>
          <w:sz w:val="24"/>
        </w:rPr>
        <w:t>24、投标文件的澄清</w:t>
      </w:r>
      <w:bookmarkEnd w:id="145"/>
      <w:bookmarkEnd w:id="146"/>
      <w:bookmarkEnd w:id="147"/>
    </w:p>
    <w:p w14:paraId="201262FC">
      <w:pPr>
        <w:spacing w:line="360" w:lineRule="auto"/>
        <w:ind w:firstLine="480"/>
        <w:rPr>
          <w:rFonts w:hint="eastAsia" w:ascii="宋体" w:hAnsi="宋体"/>
          <w:sz w:val="24"/>
        </w:rPr>
      </w:pPr>
      <w:r>
        <w:rPr>
          <w:rFonts w:hint="eastAsia" w:ascii="宋体" w:hAnsi="宋体"/>
          <w:sz w:val="24"/>
        </w:rPr>
        <w:t>24.1评标期间，评委会对投标文件中含义不明确、同类问题表述不一致或者有明显文字和计算错误的内容 ，有权要求供应商作出必要的澄清、说明或者补正。</w:t>
      </w:r>
    </w:p>
    <w:p w14:paraId="7BFCA870">
      <w:pPr>
        <w:spacing w:line="360" w:lineRule="auto"/>
        <w:ind w:firstLine="480"/>
        <w:rPr>
          <w:rFonts w:hint="eastAsia" w:ascii="宋体" w:hAnsi="宋体"/>
          <w:sz w:val="24"/>
        </w:rPr>
      </w:pPr>
      <w:r>
        <w:rPr>
          <w:rFonts w:hint="eastAsia" w:ascii="宋体" w:hAnsi="宋体"/>
          <w:sz w:val="24"/>
        </w:rPr>
        <w:t>供应商的澄清、说明或者补正不得超出投标文件的范围或者改变投标文件的实质性内容。</w:t>
      </w:r>
    </w:p>
    <w:p w14:paraId="1FBD91B8">
      <w:pPr>
        <w:spacing w:line="360" w:lineRule="auto"/>
        <w:ind w:firstLine="480"/>
        <w:rPr>
          <w:rFonts w:hint="eastAsia" w:ascii="宋体" w:hAnsi="宋体"/>
          <w:sz w:val="24"/>
        </w:rPr>
      </w:pPr>
      <w:r>
        <w:rPr>
          <w:rFonts w:hint="eastAsia" w:ascii="宋体" w:hAnsi="宋体"/>
          <w:sz w:val="24"/>
        </w:rPr>
        <w:t>评标委员会并非对每个供应商都做澄清要求。</w:t>
      </w:r>
    </w:p>
    <w:p w14:paraId="56E2F086">
      <w:pPr>
        <w:spacing w:line="360" w:lineRule="auto"/>
        <w:ind w:firstLine="480"/>
        <w:rPr>
          <w:rFonts w:hint="eastAsia" w:ascii="宋体" w:hAnsi="宋体"/>
          <w:sz w:val="24"/>
        </w:rPr>
      </w:pPr>
      <w:r>
        <w:rPr>
          <w:rFonts w:hint="eastAsia" w:ascii="宋体" w:hAnsi="宋体"/>
          <w:sz w:val="24"/>
        </w:rPr>
        <w:t>24.2需要供应商进行澄清、说明和补正的，评委会将通过苏采云系统向供应商发出“澄清要求函”，接到“澄清要求函”的供应商应当按照要求在苏采云系统中提交“澄清响应函”并加盖CA电子公章。澄清、说明和补正的内容作为投标文件的补充部分，具体操作方式见《操作手册》。</w:t>
      </w:r>
    </w:p>
    <w:p w14:paraId="0CD4ACBA">
      <w:pPr>
        <w:spacing w:line="360" w:lineRule="auto"/>
        <w:ind w:firstLine="480"/>
        <w:rPr>
          <w:rFonts w:hint="eastAsia" w:ascii="宋体" w:hAnsi="宋体"/>
          <w:sz w:val="24"/>
        </w:rPr>
      </w:pPr>
      <w:r>
        <w:rPr>
          <w:rFonts w:hint="eastAsia" w:ascii="宋体" w:hAnsi="宋体"/>
          <w:sz w:val="24"/>
        </w:rPr>
        <w:t>24.3接到评委会澄清、说明和补正要求的供应商如未按规定</w:t>
      </w:r>
      <w:r>
        <w:rPr>
          <w:rFonts w:hint="eastAsia" w:ascii="宋体" w:hAnsi="宋体"/>
          <w:sz w:val="24"/>
          <w:lang w:eastAsia="zh-CN"/>
        </w:rPr>
        <w:t>作出</w:t>
      </w:r>
      <w:r>
        <w:rPr>
          <w:rFonts w:hint="eastAsia" w:ascii="宋体" w:hAnsi="宋体"/>
          <w:sz w:val="24"/>
        </w:rPr>
        <w:t>澄清、说明和补正，其风险由供应商自行承担。</w:t>
      </w:r>
    </w:p>
    <w:p w14:paraId="77695209">
      <w:pPr>
        <w:spacing w:line="360" w:lineRule="auto"/>
        <w:ind w:firstLine="482"/>
        <w:rPr>
          <w:rFonts w:hint="eastAsia" w:ascii="宋体" w:hAnsi="宋体"/>
          <w:b/>
          <w:sz w:val="24"/>
        </w:rPr>
      </w:pPr>
      <w:bookmarkStart w:id="148" w:name="_Toc20823305"/>
      <w:bookmarkStart w:id="149" w:name="_Toc513029233"/>
      <w:bookmarkStart w:id="150" w:name="_Toc16938549"/>
      <w:r>
        <w:rPr>
          <w:rFonts w:hint="eastAsia" w:ascii="宋体" w:hAnsi="宋体"/>
          <w:b/>
          <w:sz w:val="24"/>
        </w:rPr>
        <w:t>25、对投标文件的初审</w:t>
      </w:r>
      <w:bookmarkEnd w:id="148"/>
      <w:bookmarkEnd w:id="149"/>
      <w:bookmarkEnd w:id="150"/>
    </w:p>
    <w:p w14:paraId="530CD586">
      <w:pPr>
        <w:spacing w:line="360" w:lineRule="auto"/>
        <w:ind w:firstLine="480"/>
        <w:rPr>
          <w:rFonts w:hint="eastAsia" w:ascii="宋体" w:hAnsi="宋体"/>
          <w:sz w:val="24"/>
        </w:rPr>
      </w:pPr>
      <w:r>
        <w:rPr>
          <w:rFonts w:hint="eastAsia" w:ascii="宋体" w:hAnsi="宋体"/>
          <w:sz w:val="24"/>
        </w:rPr>
        <w:t>25.1投标文件初审分为资格审查和符合性审查。</w:t>
      </w:r>
    </w:p>
    <w:p w14:paraId="1AFCE7D8">
      <w:pPr>
        <w:spacing w:line="360" w:lineRule="auto"/>
        <w:ind w:firstLine="480"/>
        <w:rPr>
          <w:rFonts w:hint="eastAsia" w:ascii="宋体" w:hAnsi="宋体"/>
          <w:sz w:val="24"/>
        </w:rPr>
      </w:pPr>
      <w:r>
        <w:rPr>
          <w:rFonts w:hint="eastAsia" w:ascii="宋体" w:hAnsi="宋体"/>
          <w:sz w:val="24"/>
        </w:rPr>
        <w:t>25.1.1资格审查：依据法律法规和招标文件的规定，由采购人对投标文件中的资格证明文件进行审查。资格审查的结论，采购人以书面形式向评委会进行反馈。</w:t>
      </w:r>
    </w:p>
    <w:p w14:paraId="707EE06C">
      <w:pPr>
        <w:spacing w:line="360" w:lineRule="auto"/>
        <w:ind w:firstLine="480"/>
        <w:rPr>
          <w:rFonts w:hint="eastAsia" w:ascii="宋体" w:hAnsi="宋体"/>
          <w:sz w:val="24"/>
        </w:rPr>
      </w:pPr>
      <w:r>
        <w:rPr>
          <w:rFonts w:hint="eastAsia" w:ascii="宋体" w:hAnsi="宋体"/>
          <w:sz w:val="24"/>
        </w:rPr>
        <w:t>采购人在进行资格性审查的同时，将在“信用中国”网站（www.creditchina.gov.cn）查询供应商的信用记录，以确定供应商是否具备投标资格,查询结果留存并归档。</w:t>
      </w:r>
    </w:p>
    <w:p w14:paraId="4C888ECF">
      <w:pPr>
        <w:spacing w:line="360" w:lineRule="auto"/>
        <w:ind w:firstLine="480"/>
        <w:rPr>
          <w:rFonts w:hint="eastAsia" w:ascii="宋体" w:hAnsi="宋体"/>
          <w:sz w:val="24"/>
        </w:rPr>
      </w:pPr>
      <w:r>
        <w:rPr>
          <w:rFonts w:hint="eastAsia" w:ascii="宋体" w:hAnsi="宋体"/>
          <w:sz w:val="24"/>
        </w:rPr>
        <w:t>接受联合体的项目，两个以上的自然人、法人或者其他组织组成一个联合体，以一个供应商的身份共同参加政府采购活动的,联合体成员存在不良信用记录的，视同联合体存在不良应用记录。</w:t>
      </w:r>
    </w:p>
    <w:p w14:paraId="59F728FC">
      <w:pPr>
        <w:spacing w:line="360" w:lineRule="auto"/>
        <w:ind w:firstLine="480"/>
        <w:rPr>
          <w:rFonts w:hint="eastAsia" w:ascii="宋体" w:hAnsi="宋体"/>
          <w:sz w:val="24"/>
        </w:rPr>
      </w:pPr>
      <w:r>
        <w:rPr>
          <w:rFonts w:hint="eastAsia" w:ascii="宋体" w:hAnsi="宋体"/>
          <w:sz w:val="24"/>
        </w:rPr>
        <w:t>25.1.2符合性审查：依据招标文件的规定，由评委会从投标文件的有效性、完整性和对招标文件的响应程度进行审查，以确定是否对招标文件的实质性要求作出响应。</w:t>
      </w:r>
    </w:p>
    <w:p w14:paraId="3237EC12">
      <w:pPr>
        <w:spacing w:line="360" w:lineRule="auto"/>
        <w:ind w:firstLine="480"/>
        <w:rPr>
          <w:rFonts w:hint="eastAsia" w:ascii="宋体" w:hAnsi="宋体"/>
          <w:sz w:val="24"/>
        </w:rPr>
      </w:pPr>
      <w:r>
        <w:rPr>
          <w:rFonts w:hint="eastAsia" w:ascii="宋体" w:hAnsi="宋体"/>
          <w:sz w:val="24"/>
        </w:rPr>
        <w:t>25.1.3未通过资格审查或符合性审查的供应商，代理机构将在苏采云系统中告知未通过资格审查或符合性审查的原因，评标结束后，代理机构将不再告知未通过资格审查和符合性审查的原因。</w:t>
      </w:r>
    </w:p>
    <w:p w14:paraId="44BEC5B6">
      <w:pPr>
        <w:spacing w:line="360" w:lineRule="auto"/>
        <w:ind w:firstLine="480"/>
        <w:rPr>
          <w:rFonts w:hint="eastAsia" w:ascii="宋体" w:hAnsi="宋体"/>
          <w:sz w:val="24"/>
        </w:rPr>
      </w:pPr>
      <w:r>
        <w:rPr>
          <w:rFonts w:hint="eastAsia" w:ascii="宋体" w:hAnsi="宋体"/>
          <w:sz w:val="24"/>
        </w:rPr>
        <w:t>25.2在详细评标之前，评委会将首先审查每份投标文件是否实质性响应了招标文件的要求。实质性响应的投标应该是与招标文件要求的全部条款、条件和规格相符，没有重大偏离或保留的投标。</w:t>
      </w:r>
    </w:p>
    <w:p w14:paraId="198648DB">
      <w:pPr>
        <w:spacing w:line="360" w:lineRule="auto"/>
        <w:ind w:firstLine="480"/>
        <w:rPr>
          <w:rFonts w:hint="eastAsia" w:ascii="宋体" w:hAnsi="宋体"/>
          <w:sz w:val="24"/>
        </w:rPr>
      </w:pPr>
      <w:r>
        <w:rPr>
          <w:rFonts w:hint="eastAsia" w:ascii="宋体" w:hAnsi="宋体"/>
          <w:sz w:val="24"/>
        </w:rPr>
        <w:t>所谓重大偏离或保留是指与招标文件规定的实质性要求存在负偏离，或者在实质上与招标文件不一致，而且限制了合同中买方和代理机构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p>
    <w:p w14:paraId="5B9AA411">
      <w:pPr>
        <w:spacing w:line="360" w:lineRule="auto"/>
        <w:ind w:firstLine="480"/>
        <w:rPr>
          <w:rFonts w:hint="eastAsia" w:ascii="宋体" w:hAnsi="宋体"/>
          <w:sz w:val="24"/>
        </w:rPr>
      </w:pPr>
      <w:r>
        <w:rPr>
          <w:rFonts w:hint="eastAsia" w:ascii="宋体" w:hAnsi="宋体"/>
          <w:sz w:val="24"/>
        </w:rPr>
        <w:t>25.3如果投标文件实质上没有响应招标文件的要求，评委会将予以拒绝，供应商不得通过修改或撤销</w:t>
      </w:r>
      <w:r>
        <w:rPr>
          <w:rFonts w:hint="eastAsia" w:ascii="宋体" w:hAnsi="宋体"/>
          <w:sz w:val="24"/>
          <w:lang w:eastAsia="zh-CN"/>
        </w:rPr>
        <w:t>不符</w:t>
      </w:r>
      <w:r>
        <w:rPr>
          <w:rFonts w:hint="eastAsia" w:ascii="宋体" w:hAnsi="宋体"/>
          <w:sz w:val="24"/>
        </w:rPr>
        <w:t>合要求的偏离或保留而使其投标成为实质性响应的投标。</w:t>
      </w:r>
    </w:p>
    <w:p w14:paraId="709E9EA4">
      <w:pPr>
        <w:spacing w:line="360" w:lineRule="auto"/>
        <w:ind w:firstLine="480"/>
        <w:rPr>
          <w:rFonts w:hint="eastAsia" w:ascii="宋体" w:hAnsi="宋体"/>
          <w:sz w:val="24"/>
        </w:rPr>
      </w:pPr>
      <w:r>
        <w:rPr>
          <w:rFonts w:hint="eastAsia" w:ascii="宋体" w:hAnsi="宋体"/>
          <w:sz w:val="24"/>
        </w:rPr>
        <w:t>25.4评委会将对确定为实质性响应的投标进行进一步审核，确定其是否有计算上或累加上的算术错误，修正错误的原则如下：</w:t>
      </w:r>
    </w:p>
    <w:p w14:paraId="0F9CC2EF">
      <w:pPr>
        <w:spacing w:line="360" w:lineRule="auto"/>
        <w:ind w:firstLine="480"/>
        <w:rPr>
          <w:rFonts w:hint="eastAsia" w:ascii="宋体" w:hAnsi="宋体"/>
          <w:sz w:val="24"/>
        </w:rPr>
      </w:pPr>
      <w:r>
        <w:rPr>
          <w:rFonts w:hint="eastAsia" w:ascii="宋体" w:hAnsi="宋体"/>
          <w:sz w:val="24"/>
        </w:rPr>
        <w:t>（1）投标文件中开标一览表内容与投标文件中相应内容不一致的，以开标一览表为准。</w:t>
      </w:r>
    </w:p>
    <w:p w14:paraId="0D7EF13C">
      <w:pPr>
        <w:spacing w:line="360" w:lineRule="auto"/>
        <w:ind w:firstLine="480"/>
        <w:rPr>
          <w:rFonts w:hint="eastAsia" w:ascii="宋体" w:hAnsi="宋体"/>
          <w:sz w:val="24"/>
        </w:rPr>
      </w:pPr>
      <w:r>
        <w:rPr>
          <w:rFonts w:hint="eastAsia" w:ascii="宋体" w:hAnsi="宋体"/>
          <w:sz w:val="24"/>
        </w:rPr>
        <w:t>（2）大写金额和小写金额不一致的，以大写金额为准。</w:t>
      </w:r>
    </w:p>
    <w:p w14:paraId="4A253671">
      <w:pPr>
        <w:spacing w:line="360" w:lineRule="auto"/>
        <w:ind w:firstLine="480"/>
        <w:rPr>
          <w:rFonts w:hint="eastAsia" w:ascii="宋体" w:hAnsi="宋体"/>
          <w:sz w:val="24"/>
        </w:rPr>
      </w:pPr>
      <w:r>
        <w:rPr>
          <w:rFonts w:hint="eastAsia" w:ascii="宋体" w:hAnsi="宋体"/>
          <w:sz w:val="24"/>
        </w:rPr>
        <w:t>（3）单价金额小数点或者百分比有明显错位的，以开标一览表的总价为准，并修改单价。</w:t>
      </w:r>
    </w:p>
    <w:p w14:paraId="38D7D433">
      <w:pPr>
        <w:spacing w:line="360" w:lineRule="auto"/>
        <w:ind w:firstLine="480"/>
        <w:rPr>
          <w:rFonts w:hint="eastAsia" w:ascii="宋体" w:hAnsi="宋体"/>
          <w:sz w:val="24"/>
        </w:rPr>
      </w:pPr>
      <w:r>
        <w:rPr>
          <w:rFonts w:hint="eastAsia" w:ascii="宋体" w:hAnsi="宋体"/>
          <w:sz w:val="24"/>
        </w:rPr>
        <w:t>（4）总价金额与按单价汇总金额不一致的，以单价金额计算结果为准。</w:t>
      </w:r>
    </w:p>
    <w:p w14:paraId="11220A1C">
      <w:pPr>
        <w:spacing w:line="360" w:lineRule="auto"/>
        <w:ind w:firstLine="480"/>
        <w:rPr>
          <w:rFonts w:hint="eastAsia" w:ascii="宋体" w:hAnsi="宋体"/>
          <w:sz w:val="24"/>
        </w:rPr>
      </w:pPr>
      <w:r>
        <w:rPr>
          <w:rFonts w:hint="eastAsia" w:ascii="宋体" w:hAnsi="宋体"/>
          <w:sz w:val="24"/>
        </w:rPr>
        <w:t>同时出现两种以上错误的，按照前款规定的顺序修正。</w:t>
      </w:r>
    </w:p>
    <w:p w14:paraId="09883F2A">
      <w:pPr>
        <w:spacing w:line="360" w:lineRule="auto"/>
        <w:ind w:firstLine="480"/>
        <w:rPr>
          <w:rFonts w:hint="eastAsia" w:ascii="宋体" w:hAnsi="宋体"/>
          <w:sz w:val="24"/>
        </w:rPr>
      </w:pPr>
      <w:r>
        <w:rPr>
          <w:rFonts w:hint="eastAsia" w:ascii="宋体" w:hAnsi="宋体"/>
          <w:sz w:val="24"/>
        </w:rPr>
        <w:t>25.5评委会将按上述修正错误的方法调整投标文件中的投标报价，并通过苏采云系统告知供应商，调整后的价格应对供应商具有约束力。如果供应商不接受修正后的价格，则其投标将被拒绝。</w:t>
      </w:r>
    </w:p>
    <w:p w14:paraId="2B6270FF">
      <w:pPr>
        <w:spacing w:line="360" w:lineRule="auto"/>
        <w:ind w:firstLine="480"/>
        <w:rPr>
          <w:rFonts w:hint="eastAsia" w:ascii="宋体" w:hAnsi="宋体"/>
          <w:sz w:val="24"/>
        </w:rPr>
      </w:pPr>
      <w:bookmarkStart w:id="151" w:name="_Toc20823306"/>
      <w:bookmarkStart w:id="152" w:name="_Toc513029234"/>
      <w:bookmarkStart w:id="153" w:name="_Toc16938550"/>
      <w:r>
        <w:rPr>
          <w:rFonts w:hint="eastAsia" w:ascii="宋体" w:hAnsi="宋体"/>
          <w:sz w:val="24"/>
        </w:rPr>
        <w:t>25.6供应商在开、评标全过程中应</w:t>
      </w:r>
      <w:r>
        <w:rPr>
          <w:rFonts w:hint="eastAsia" w:ascii="宋体" w:hAnsi="宋体"/>
          <w:sz w:val="24"/>
          <w:lang w:eastAsia="zh-CN"/>
        </w:rPr>
        <w:t>保持通信畅通</w:t>
      </w:r>
      <w:r>
        <w:rPr>
          <w:rFonts w:hint="eastAsia" w:ascii="宋体" w:hAnsi="宋体"/>
          <w:sz w:val="24"/>
        </w:rPr>
        <w:t>，及时登录苏采云系统查阅、答复相关信息，并安排专人与代理机构及评标委员会联系。</w:t>
      </w:r>
      <w:bookmarkEnd w:id="151"/>
      <w:bookmarkEnd w:id="152"/>
      <w:bookmarkEnd w:id="153"/>
    </w:p>
    <w:p w14:paraId="44B66B89">
      <w:pPr>
        <w:spacing w:line="360" w:lineRule="auto"/>
        <w:ind w:firstLine="482"/>
        <w:rPr>
          <w:rFonts w:hint="eastAsia" w:ascii="宋体" w:hAnsi="宋体"/>
          <w:b/>
          <w:sz w:val="24"/>
        </w:rPr>
      </w:pPr>
      <w:r>
        <w:rPr>
          <w:rFonts w:hint="eastAsia" w:ascii="宋体" w:hAnsi="宋体"/>
          <w:b/>
          <w:sz w:val="24"/>
        </w:rPr>
        <w:t>26、无效投标条款和废标条款</w:t>
      </w:r>
    </w:p>
    <w:p w14:paraId="1E80D74D">
      <w:pPr>
        <w:spacing w:line="360" w:lineRule="auto"/>
        <w:ind w:firstLine="480"/>
        <w:rPr>
          <w:rFonts w:hint="eastAsia" w:ascii="宋体" w:hAnsi="宋体"/>
          <w:bCs/>
          <w:sz w:val="24"/>
        </w:rPr>
      </w:pPr>
      <w:r>
        <w:rPr>
          <w:rFonts w:hint="eastAsia" w:ascii="宋体" w:hAnsi="宋体"/>
          <w:bCs/>
          <w:sz w:val="24"/>
        </w:rPr>
        <w:t>26.1无效投标条款</w:t>
      </w:r>
    </w:p>
    <w:p w14:paraId="6A4405BB">
      <w:pPr>
        <w:spacing w:line="360" w:lineRule="auto"/>
        <w:ind w:firstLine="480"/>
        <w:rPr>
          <w:rFonts w:hint="eastAsia" w:ascii="宋体" w:hAnsi="宋体"/>
          <w:sz w:val="24"/>
        </w:rPr>
      </w:pPr>
      <w:r>
        <w:rPr>
          <w:rFonts w:hint="eastAsia" w:ascii="宋体" w:hAnsi="宋体"/>
          <w:sz w:val="24"/>
        </w:rPr>
        <w:t>26.1.1供应商在苏采云系统规定的时间内未成功解密电子投标文件的。</w:t>
      </w:r>
    </w:p>
    <w:p w14:paraId="74607BFF">
      <w:pPr>
        <w:spacing w:line="360" w:lineRule="auto"/>
        <w:ind w:firstLine="480"/>
        <w:rPr>
          <w:rFonts w:hint="eastAsia" w:ascii="宋体" w:hAnsi="宋体"/>
          <w:sz w:val="24"/>
        </w:rPr>
      </w:pPr>
      <w:r>
        <w:rPr>
          <w:rFonts w:hint="eastAsia" w:ascii="宋体" w:hAnsi="宋体"/>
          <w:sz w:val="24"/>
        </w:rPr>
        <w:t>26.1.2供应商未按照招标文件要求上传电子投标文件的。</w:t>
      </w:r>
    </w:p>
    <w:p w14:paraId="5BC2D2F5">
      <w:pPr>
        <w:spacing w:line="360" w:lineRule="auto"/>
        <w:ind w:firstLine="480"/>
        <w:rPr>
          <w:rFonts w:hint="eastAsia" w:ascii="宋体" w:hAnsi="宋体"/>
          <w:sz w:val="24"/>
        </w:rPr>
      </w:pPr>
      <w:r>
        <w:rPr>
          <w:rFonts w:hint="eastAsia" w:ascii="宋体" w:hAnsi="宋体"/>
          <w:sz w:val="24"/>
        </w:rPr>
        <w:t>26.1.3同一供应商提交两个（含两个）以上不同的投标报价的。</w:t>
      </w:r>
    </w:p>
    <w:p w14:paraId="6BE4A401">
      <w:pPr>
        <w:spacing w:line="360" w:lineRule="auto"/>
        <w:ind w:firstLine="480"/>
        <w:rPr>
          <w:rFonts w:hint="eastAsia" w:ascii="宋体" w:hAnsi="宋体"/>
          <w:sz w:val="24"/>
        </w:rPr>
      </w:pPr>
      <w:r>
        <w:rPr>
          <w:rFonts w:hint="eastAsia" w:ascii="宋体" w:hAnsi="宋体"/>
          <w:sz w:val="24"/>
        </w:rPr>
        <w:t>26.1.4供应商不具备招标文件中规定资格要求的。</w:t>
      </w:r>
    </w:p>
    <w:p w14:paraId="28C2DDE5">
      <w:pPr>
        <w:spacing w:line="360" w:lineRule="auto"/>
        <w:ind w:firstLine="480"/>
        <w:rPr>
          <w:rFonts w:hint="eastAsia" w:ascii="宋体" w:hAnsi="宋体"/>
          <w:sz w:val="24"/>
        </w:rPr>
      </w:pPr>
      <w:r>
        <w:rPr>
          <w:rFonts w:hint="eastAsia" w:ascii="宋体" w:hAnsi="宋体"/>
          <w:sz w:val="24"/>
        </w:rPr>
        <w:t>26.1.5供应商的报价超过了采购预算或最高限价的。</w:t>
      </w:r>
    </w:p>
    <w:p w14:paraId="48304BB6">
      <w:pPr>
        <w:spacing w:line="360" w:lineRule="auto"/>
        <w:ind w:firstLine="480"/>
        <w:rPr>
          <w:rFonts w:hint="eastAsia" w:ascii="宋体" w:hAnsi="宋体"/>
          <w:sz w:val="24"/>
        </w:rPr>
      </w:pPr>
      <w:r>
        <w:rPr>
          <w:rFonts w:hint="eastAsia" w:ascii="宋体" w:hAnsi="宋体"/>
          <w:sz w:val="24"/>
        </w:rPr>
        <w:t>26.1.6未通过符合性审查的。</w:t>
      </w:r>
    </w:p>
    <w:p w14:paraId="18B6353A">
      <w:pPr>
        <w:spacing w:line="360" w:lineRule="auto"/>
        <w:ind w:firstLine="480"/>
        <w:rPr>
          <w:rFonts w:hint="eastAsia" w:ascii="宋体" w:hAnsi="宋体"/>
          <w:sz w:val="24"/>
        </w:rPr>
      </w:pPr>
      <w:r>
        <w:rPr>
          <w:rFonts w:hint="eastAsia" w:ascii="宋体" w:hAnsi="宋体"/>
          <w:sz w:val="24"/>
        </w:rPr>
        <w:t>26.1.7不符合招标文件中规定的实质性要求和条件的</w:t>
      </w:r>
      <w:r>
        <w:rPr>
          <w:rFonts w:hint="eastAsia" w:ascii="宋体" w:hAnsi="宋体"/>
          <w:i/>
          <w:iCs/>
          <w:sz w:val="24"/>
          <w:u w:val="single"/>
        </w:rPr>
        <w:t>（本招标文件中斜体且有下划线部分为实质性要求和条件）。</w:t>
      </w:r>
    </w:p>
    <w:p w14:paraId="6C67EB3B">
      <w:pPr>
        <w:spacing w:line="360" w:lineRule="auto"/>
        <w:ind w:firstLine="480"/>
        <w:rPr>
          <w:rFonts w:hint="eastAsia" w:ascii="宋体" w:hAnsi="宋体"/>
          <w:sz w:val="24"/>
        </w:rPr>
      </w:pPr>
      <w:r>
        <w:rPr>
          <w:rFonts w:hint="eastAsia" w:ascii="宋体" w:hAnsi="宋体"/>
          <w:sz w:val="24"/>
        </w:rPr>
        <w:t>26.1.8供应商被“信用中国”网站（www.creditchina.gov.cn）列入失信被执行人或重大税收违法失信主体名单或严重失信主体名单。或查询“信用中国”网站后发现供应商存在其他不符合《中华人民共和国政府采购法》第二十二条规定条件的信用记录。</w:t>
      </w:r>
    </w:p>
    <w:p w14:paraId="785604D1">
      <w:pPr>
        <w:spacing w:line="360" w:lineRule="auto"/>
        <w:ind w:firstLine="480"/>
        <w:rPr>
          <w:rFonts w:hint="eastAsia" w:ascii="宋体" w:hAnsi="宋体"/>
          <w:sz w:val="24"/>
        </w:rPr>
      </w:pPr>
      <w:r>
        <w:rPr>
          <w:rFonts w:hint="eastAsia" w:ascii="宋体" w:hAnsi="宋体"/>
          <w:sz w:val="24"/>
        </w:rPr>
        <w:t>26.1.9投标文件含有采购人不能接受的附加条件的。</w:t>
      </w:r>
    </w:p>
    <w:bookmarkEnd w:id="138"/>
    <w:bookmarkEnd w:id="139"/>
    <w:bookmarkEnd w:id="140"/>
    <w:bookmarkEnd w:id="141"/>
    <w:p w14:paraId="460AEF32">
      <w:pPr>
        <w:pStyle w:val="2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ascii="宋体" w:hAnsi="宋体" w:cs="宋体"/>
          <w:b/>
          <w:color w:val="auto"/>
        </w:rPr>
      </w:pPr>
      <w:bookmarkStart w:id="154" w:name="_Toc18199"/>
      <w:bookmarkStart w:id="155" w:name="_Toc13772"/>
      <w:r>
        <w:rPr>
          <w:rFonts w:hint="eastAsia" w:ascii="宋体" w:hAnsi="宋体" w:cs="宋体"/>
          <w:b/>
          <w:color w:val="auto"/>
        </w:rPr>
        <w:t>27.1.1投标人不能证明其报价合理性的，评标委员会应当将其作为无效投标处理。</w:t>
      </w:r>
    </w:p>
    <w:p w14:paraId="7410A512">
      <w:pPr>
        <w:pStyle w:val="2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cs="宋体"/>
          <w:b/>
          <w:color w:val="auto"/>
        </w:rPr>
      </w:pPr>
      <w:r>
        <w:rPr>
          <w:rFonts w:hint="eastAsia" w:ascii="宋体" w:hAnsi="宋体" w:cs="宋体"/>
          <w:b/>
          <w:color w:val="auto"/>
        </w:rPr>
        <w:t>（一）评审过程中出现下列情形之一的，评标委员会应当启动异常低价投标审查程序：</w:t>
      </w:r>
    </w:p>
    <w:p w14:paraId="46E3EF7F">
      <w:pPr>
        <w:ind w:firstLine="241" w:firstLineChars="100"/>
        <w:rPr>
          <w:rFonts w:hint="eastAsia" w:ascii="宋体" w:hAnsi="宋体" w:eastAsia="宋体" w:cs="宋体"/>
          <w:b/>
          <w:color w:val="auto"/>
          <w:sz w:val="24"/>
          <w:szCs w:val="22"/>
          <w:lang w:val="en-US" w:eastAsia="zh-CN" w:bidi="ar-SA"/>
        </w:rPr>
      </w:pPr>
      <w:r>
        <w:rPr>
          <w:rFonts w:hint="eastAsia" w:ascii="宋体" w:hAnsi="宋体" w:eastAsia="宋体" w:cs="宋体"/>
          <w:b/>
          <w:color w:val="auto"/>
          <w:sz w:val="24"/>
          <w:szCs w:val="22"/>
          <w:lang w:val="en-US" w:eastAsia="zh-CN" w:bidi="ar-SA"/>
        </w:rPr>
        <w:t>1.投标(响应)报价低于全部通过符合性审查供应商投标(响应)报价平均值50%的，即投标(响应)报价&lt;全部通过符合性审查供应商投标(响应)报价平均值X50%;</w:t>
      </w:r>
    </w:p>
    <w:p w14:paraId="26FF9D05">
      <w:pPr>
        <w:ind w:firstLine="241" w:firstLineChars="100"/>
        <w:rPr>
          <w:rFonts w:hint="eastAsia" w:ascii="宋体" w:hAnsi="宋体" w:eastAsia="宋体" w:cs="宋体"/>
          <w:b/>
          <w:color w:val="auto"/>
          <w:sz w:val="24"/>
          <w:szCs w:val="22"/>
          <w:lang w:val="en-US" w:eastAsia="zh-CN" w:bidi="ar-SA"/>
        </w:rPr>
      </w:pPr>
      <w:r>
        <w:rPr>
          <w:rFonts w:hint="eastAsia" w:ascii="宋体" w:hAnsi="宋体" w:eastAsia="宋体" w:cs="宋体"/>
          <w:b/>
          <w:color w:val="auto"/>
          <w:sz w:val="24"/>
          <w:szCs w:val="22"/>
          <w:lang w:val="en-US" w:eastAsia="zh-CN" w:bidi="ar-SA"/>
        </w:rPr>
        <w:t>2.投标(响应)报价低于通过符合性审查的次低报价供应商投标(响应)报价50%的，即投标《响应)报价《通过符合性审查的次低报价供应商投标(响应)报价x50%;</w:t>
      </w:r>
    </w:p>
    <w:p w14:paraId="14DDE7E5">
      <w:pPr>
        <w:ind w:firstLine="241" w:firstLineChars="100"/>
        <w:rPr>
          <w:rFonts w:hint="default" w:ascii="宋体" w:hAnsi="宋体" w:eastAsia="宋体" w:cs="宋体"/>
          <w:b/>
          <w:color w:val="auto"/>
          <w:sz w:val="24"/>
          <w:szCs w:val="22"/>
          <w:lang w:val="en-US" w:eastAsia="zh-CN" w:bidi="ar-SA"/>
        </w:rPr>
      </w:pPr>
      <w:r>
        <w:rPr>
          <w:rFonts w:hint="eastAsia" w:ascii="宋体" w:hAnsi="宋体" w:eastAsia="宋体" w:cs="宋体"/>
          <w:b/>
          <w:color w:val="auto"/>
          <w:sz w:val="24"/>
          <w:szCs w:val="22"/>
          <w:lang w:val="en-US" w:eastAsia="zh-CN" w:bidi="ar-SA"/>
        </w:rPr>
        <w:t>3.投标(响应)报价低于采购项目最高限价45%的，即投标(响应)报价&lt;采购项目最高限价X45%</w:t>
      </w:r>
      <w:r>
        <w:rPr>
          <w:rFonts w:hint="eastAsia" w:ascii="宋体" w:hAnsi="宋体" w:cs="宋体"/>
          <w:b/>
          <w:color w:val="auto"/>
          <w:sz w:val="24"/>
          <w:szCs w:val="22"/>
          <w:lang w:val="en-US" w:eastAsia="zh-CN" w:bidi="ar-SA"/>
        </w:rPr>
        <w:t xml:space="preserve"> </w:t>
      </w:r>
    </w:p>
    <w:p w14:paraId="2CB2E80F">
      <w:pPr>
        <w:ind w:firstLine="241" w:firstLineChars="100"/>
        <w:rPr>
          <w:rFonts w:hint="eastAsia" w:ascii="宋体" w:hAnsi="宋体" w:eastAsia="宋体" w:cs="宋体"/>
          <w:b/>
          <w:color w:val="auto"/>
          <w:sz w:val="24"/>
          <w:szCs w:val="22"/>
          <w:lang w:val="en-US" w:eastAsia="zh-CN" w:bidi="ar-SA"/>
        </w:rPr>
      </w:pPr>
      <w:r>
        <w:rPr>
          <w:rFonts w:hint="eastAsia" w:ascii="宋体" w:hAnsi="宋体" w:eastAsia="宋体" w:cs="宋体"/>
          <w:b/>
          <w:color w:val="auto"/>
          <w:sz w:val="24"/>
          <w:szCs w:val="22"/>
          <w:lang w:val="en-US" w:eastAsia="zh-CN" w:bidi="ar-SA"/>
        </w:rPr>
        <w:t>4.评审委员会基于专业判断，认为供应商报价过低，有可能影响产品质量或者不能诚信履约的其他情形。</w:t>
      </w:r>
    </w:p>
    <w:p w14:paraId="39AA1CA5">
      <w:pPr>
        <w:ind w:firstLine="482" w:firstLineChars="200"/>
        <w:rPr>
          <w:rFonts w:hint="eastAsia" w:ascii="宋体" w:hAnsi="宋体" w:eastAsia="宋体" w:cs="宋体"/>
          <w:b/>
          <w:color w:val="auto"/>
          <w:sz w:val="24"/>
          <w:szCs w:val="22"/>
          <w:lang w:val="en-US" w:eastAsia="zh-CN" w:bidi="ar-SA"/>
        </w:rPr>
      </w:pPr>
      <w:r>
        <w:rPr>
          <w:rFonts w:hint="eastAsia" w:ascii="宋体" w:hAnsi="宋体" w:eastAsia="宋体" w:cs="宋体"/>
          <w:b/>
          <w:color w:val="auto"/>
          <w:sz w:val="24"/>
          <w:szCs w:val="22"/>
          <w:lang w:val="en-US" w:eastAsia="zh-CN" w:bidi="ar-SA"/>
        </w:rPr>
        <w:t>采购人可以结合具体项目实际情况，提高上述第1项至第3项中启动异常低价投标(响应)审查的数值标准，但是最高不得超65%</w:t>
      </w:r>
    </w:p>
    <w:p w14:paraId="5E071921">
      <w:pPr>
        <w:pStyle w:val="2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cs="宋体"/>
          <w:b/>
          <w:color w:val="auto"/>
        </w:rPr>
      </w:pPr>
      <w:r>
        <w:rPr>
          <w:rFonts w:hint="eastAsia" w:ascii="宋体" w:hAnsi="宋体" w:cs="宋体"/>
          <w:b/>
          <w:color w:val="auto"/>
        </w:rPr>
        <w:t>（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p>
    <w:p w14:paraId="3E0B340A">
      <w:pPr>
        <w:pStyle w:val="207"/>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cs="宋体"/>
          <w:color w:val="000000"/>
        </w:rPr>
      </w:pPr>
      <w:r>
        <w:rPr>
          <w:rFonts w:hint="eastAsia" w:ascii="宋体" w:hAnsi="宋体" w:cs="宋体"/>
          <w:color w:val="000000"/>
        </w:rPr>
        <w:t>27.1.</w:t>
      </w:r>
      <w:r>
        <w:rPr>
          <w:rFonts w:hint="eastAsia" w:ascii="宋体" w:hAnsi="宋体" w:cs="宋体"/>
          <w:color w:val="000000"/>
          <w:lang w:val="en-US" w:eastAsia="zh-CN"/>
        </w:rPr>
        <w:t>2</w:t>
      </w:r>
      <w:r>
        <w:rPr>
          <w:rFonts w:hint="eastAsia" w:ascii="宋体" w:hAnsi="宋体" w:cs="宋体"/>
          <w:color w:val="000000"/>
        </w:rPr>
        <w:t xml:space="preserve">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7EE3206C">
      <w:pPr>
        <w:pStyle w:val="207"/>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cs="宋体"/>
          <w:color w:val="000000"/>
        </w:rPr>
      </w:pPr>
      <w:r>
        <w:rPr>
          <w:rFonts w:hint="eastAsia" w:ascii="宋体" w:hAnsi="宋体" w:cs="宋体"/>
          <w:color w:val="000000"/>
        </w:rPr>
        <w:t>27.1.</w:t>
      </w:r>
      <w:r>
        <w:rPr>
          <w:rFonts w:hint="eastAsia" w:ascii="宋体" w:hAnsi="宋体" w:cs="宋体"/>
          <w:color w:val="000000"/>
          <w:lang w:val="en-US" w:eastAsia="zh-CN"/>
        </w:rPr>
        <w:t>3</w:t>
      </w:r>
      <w:r>
        <w:rPr>
          <w:rFonts w:hint="eastAsia" w:ascii="宋体" w:hAnsi="宋体" w:cs="宋体"/>
          <w:color w:val="000000"/>
        </w:rPr>
        <w:t xml:space="preserve"> 投标文件未按照招标文件要求加盖CA电子公章的。</w:t>
      </w:r>
    </w:p>
    <w:p w14:paraId="53D449C4">
      <w:pPr>
        <w:pStyle w:val="207"/>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cs="宋体"/>
          <w:color w:val="000000"/>
        </w:rPr>
      </w:pPr>
      <w:r>
        <w:rPr>
          <w:rFonts w:hint="eastAsia" w:ascii="宋体" w:hAnsi="宋体" w:cs="宋体"/>
          <w:color w:val="000000"/>
        </w:rPr>
        <w:t>27.1.</w:t>
      </w:r>
      <w:r>
        <w:rPr>
          <w:rFonts w:hint="eastAsia" w:ascii="宋体" w:hAnsi="宋体" w:cs="宋体"/>
          <w:color w:val="000000"/>
          <w:lang w:val="en-US" w:eastAsia="zh-CN"/>
        </w:rPr>
        <w:t>4</w:t>
      </w:r>
      <w:r>
        <w:rPr>
          <w:rFonts w:hint="eastAsia" w:ascii="宋体" w:hAnsi="宋体" w:cs="宋体"/>
          <w:color w:val="000000"/>
        </w:rPr>
        <w:t>其他</w:t>
      </w:r>
      <w:r>
        <w:rPr>
          <w:rFonts w:hint="eastAsia" w:ascii="宋体" w:hAnsi="宋体" w:cs="宋体"/>
          <w:color w:val="000000"/>
          <w:lang w:eastAsia="zh-CN"/>
        </w:rPr>
        <w:t>法律法规</w:t>
      </w:r>
      <w:r>
        <w:rPr>
          <w:rFonts w:hint="eastAsia" w:ascii="宋体" w:hAnsi="宋体" w:cs="宋体"/>
          <w:color w:val="000000"/>
        </w:rPr>
        <w:t>及本招标文件规定的</w:t>
      </w:r>
      <w:r>
        <w:rPr>
          <w:rFonts w:hint="eastAsia" w:ascii="宋体" w:hAnsi="宋体" w:cs="宋体"/>
          <w:color w:val="000000"/>
          <w:lang w:eastAsia="zh-CN"/>
        </w:rPr>
        <w:t>属于</w:t>
      </w:r>
      <w:r>
        <w:rPr>
          <w:rFonts w:hint="eastAsia" w:ascii="宋体" w:hAnsi="宋体" w:cs="宋体"/>
          <w:color w:val="000000"/>
        </w:rPr>
        <w:t>无效投标的情形。</w:t>
      </w:r>
    </w:p>
    <w:p w14:paraId="3F21E96D">
      <w:pPr>
        <w:pStyle w:val="207"/>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cs="宋体"/>
          <w:color w:val="000000"/>
        </w:rPr>
      </w:pPr>
      <w:r>
        <w:rPr>
          <w:rFonts w:hint="eastAsia" w:ascii="宋体" w:hAnsi="宋体" w:cs="宋体"/>
          <w:color w:val="000000"/>
        </w:rPr>
        <w:t>27.2废标条款</w:t>
      </w:r>
    </w:p>
    <w:p w14:paraId="73D2D6BE">
      <w:pPr>
        <w:pStyle w:val="207"/>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cs="宋体"/>
          <w:color w:val="000000"/>
        </w:rPr>
      </w:pPr>
      <w:r>
        <w:rPr>
          <w:rFonts w:hint="eastAsia" w:ascii="宋体" w:hAnsi="宋体" w:cs="宋体"/>
          <w:color w:val="000000"/>
        </w:rPr>
        <w:t>27.2.1符合专业条件的供应商或者对招标文件作实质响应的供应商不足三家的。</w:t>
      </w:r>
    </w:p>
    <w:p w14:paraId="1F2C38E5">
      <w:pPr>
        <w:pStyle w:val="207"/>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cs="宋体"/>
          <w:color w:val="000000"/>
        </w:rPr>
      </w:pPr>
      <w:r>
        <w:rPr>
          <w:rFonts w:hint="eastAsia" w:ascii="宋体" w:hAnsi="宋体" w:cs="宋体"/>
          <w:color w:val="000000"/>
        </w:rPr>
        <w:t>27.2.2出现影响采购公正的违法、违规行为的。</w:t>
      </w:r>
    </w:p>
    <w:p w14:paraId="47F80621">
      <w:pPr>
        <w:pStyle w:val="207"/>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cs="宋体"/>
          <w:color w:val="000000"/>
        </w:rPr>
      </w:pPr>
      <w:r>
        <w:rPr>
          <w:rFonts w:hint="eastAsia" w:ascii="宋体" w:hAnsi="宋体" w:cs="宋体"/>
          <w:color w:val="000000"/>
        </w:rPr>
        <w:t>27.2.3因重大变故，采购任务取消的。</w:t>
      </w:r>
    </w:p>
    <w:p w14:paraId="13E1125F">
      <w:pPr>
        <w:pStyle w:val="207"/>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cs="宋体"/>
          <w:color w:val="000000"/>
        </w:rPr>
      </w:pPr>
      <w:r>
        <w:rPr>
          <w:rFonts w:hint="eastAsia" w:ascii="宋体" w:hAnsi="宋体" w:cs="宋体"/>
          <w:color w:val="000000"/>
        </w:rPr>
        <w:t>27.2.4评标委员会认定招标文件存在歧义、重大缺陷导致评审工作无法进行。</w:t>
      </w:r>
    </w:p>
    <w:p w14:paraId="2DB93765">
      <w:pPr>
        <w:pStyle w:val="207"/>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cs="宋体"/>
          <w:color w:val="000000"/>
        </w:rPr>
      </w:pPr>
      <w:r>
        <w:rPr>
          <w:rFonts w:hint="eastAsia" w:ascii="宋体" w:hAnsi="宋体" w:cs="宋体"/>
          <w:color w:val="000000"/>
        </w:rPr>
        <w:t>27.2.5 因苏采云系统故障原因造成开标不成功的。</w:t>
      </w:r>
    </w:p>
    <w:p w14:paraId="0B3B3093">
      <w:pPr>
        <w:pStyle w:val="207"/>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cs="宋体"/>
          <w:color w:val="000000"/>
        </w:rPr>
      </w:pPr>
      <w:r>
        <w:rPr>
          <w:rFonts w:hint="eastAsia" w:ascii="宋体" w:hAnsi="宋体" w:cs="宋体"/>
          <w:color w:val="000000"/>
        </w:rPr>
        <w:t>27.3 投标截止时间结束后参加投标的供应商不足三家的处理：</w:t>
      </w:r>
    </w:p>
    <w:p w14:paraId="492530CE">
      <w:pPr>
        <w:pStyle w:val="207"/>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cs="宋体"/>
          <w:color w:val="000000"/>
        </w:rPr>
      </w:pPr>
      <w:r>
        <w:rPr>
          <w:rFonts w:hint="eastAsia" w:ascii="宋体" w:hAnsi="宋体" w:cs="宋体"/>
          <w:color w:val="000000"/>
        </w:rPr>
        <w:t>27.3.1如出现投标截止时间结束后参加投标的供应商或者在评标期间对招标文件做出实质响应的供应商不足三家情况，按政府采购相关规定执行。</w:t>
      </w:r>
    </w:p>
    <w:p w14:paraId="4A4EF787">
      <w:pPr>
        <w:pStyle w:val="207"/>
        <w:keepNext/>
        <w:keepLines/>
        <w:pageBreakBefore w:val="0"/>
        <w:widowControl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cs="宋体"/>
          <w:color w:val="000000"/>
        </w:rPr>
      </w:pPr>
      <w:r>
        <w:rPr>
          <w:rFonts w:hint="eastAsia" w:ascii="宋体" w:hAnsi="宋体" w:cs="宋体"/>
          <w:b/>
          <w:color w:val="000000"/>
        </w:rPr>
        <w:t>六、定标</w:t>
      </w:r>
    </w:p>
    <w:p w14:paraId="5CF182AE">
      <w:pPr>
        <w:pStyle w:val="207"/>
        <w:keepNext/>
        <w:keepLines/>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cs="宋体"/>
          <w:color w:val="000000"/>
        </w:rPr>
      </w:pPr>
      <w:bookmarkStart w:id="156" w:name="_Toc20823310"/>
      <w:bookmarkStart w:id="157" w:name="_Toc16938554"/>
      <w:bookmarkStart w:id="158" w:name="_Toc513029238"/>
      <w:r>
        <w:rPr>
          <w:rFonts w:hint="eastAsia" w:ascii="宋体" w:hAnsi="宋体" w:cs="宋体"/>
          <w:color w:val="000000"/>
        </w:rPr>
        <w:t>28、</w:t>
      </w:r>
      <w:bookmarkEnd w:id="156"/>
      <w:r>
        <w:rPr>
          <w:rFonts w:hint="eastAsia" w:ascii="宋体" w:hAnsi="宋体" w:cs="宋体"/>
          <w:color w:val="000000"/>
        </w:rPr>
        <w:t>确定</w:t>
      </w:r>
      <w:bookmarkEnd w:id="157"/>
      <w:bookmarkEnd w:id="158"/>
      <w:r>
        <w:rPr>
          <w:rFonts w:hint="eastAsia" w:ascii="宋体" w:hAnsi="宋体" w:cs="宋体"/>
          <w:color w:val="000000"/>
        </w:rPr>
        <w:t>中标单位</w:t>
      </w:r>
    </w:p>
    <w:p w14:paraId="0401CCCA">
      <w:pPr>
        <w:pStyle w:val="207"/>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cs="宋体"/>
          <w:color w:val="000000"/>
        </w:rPr>
      </w:pPr>
      <w:r>
        <w:rPr>
          <w:rFonts w:hint="eastAsia" w:ascii="宋体" w:hAnsi="宋体" w:cs="宋体"/>
          <w:color w:val="000000"/>
        </w:rPr>
        <w:t xml:space="preserve">28.1中标候选人的选取原则和数量见招标文件第五章规定。 </w:t>
      </w:r>
    </w:p>
    <w:p w14:paraId="1010D309">
      <w:pPr>
        <w:pStyle w:val="207"/>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cs="宋体"/>
          <w:color w:val="000000"/>
        </w:rPr>
      </w:pPr>
      <w:r>
        <w:rPr>
          <w:rFonts w:hint="eastAsia" w:ascii="宋体" w:hAnsi="宋体" w:cs="宋体"/>
          <w:color w:val="000000"/>
        </w:rPr>
        <w:t>28.2 采购人应根据评委会推荐的中标候选人确定中标人。</w:t>
      </w:r>
    </w:p>
    <w:p w14:paraId="59FB72AA">
      <w:pPr>
        <w:pStyle w:val="207"/>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cs="宋体"/>
          <w:color w:val="000000"/>
        </w:rPr>
      </w:pPr>
      <w:r>
        <w:rPr>
          <w:rFonts w:hint="eastAsia" w:ascii="宋体" w:hAnsi="宋体" w:cs="宋体"/>
          <w:color w:val="000000"/>
        </w:rPr>
        <w:t>28.3 采购人将在</w:t>
      </w:r>
      <w:r>
        <w:rPr>
          <w:rFonts w:hint="eastAsia" w:ascii="宋体" w:hAnsi="宋体" w:cs="宋体"/>
          <w:color w:val="000000"/>
          <w:lang w:eastAsia="zh-CN"/>
        </w:rPr>
        <w:t>“</w:t>
      </w:r>
      <w:r>
        <w:rPr>
          <w:rFonts w:hint="eastAsia" w:ascii="宋体" w:hAnsi="宋体" w:cs="宋体"/>
          <w:color w:val="000000"/>
        </w:rPr>
        <w:t>中国政府采购网”“江苏政府采购网”“盐城市政府采购网</w:t>
      </w:r>
      <w:r>
        <w:rPr>
          <w:rFonts w:hint="eastAsia" w:ascii="宋体" w:hAnsi="宋体" w:cs="宋体"/>
          <w:color w:val="000000"/>
          <w:shd w:val="clear" w:color="auto" w:fill="FFFFFF"/>
        </w:rPr>
        <w:t>”</w:t>
      </w:r>
      <w:r>
        <w:rPr>
          <w:rFonts w:hint="eastAsia" w:ascii="宋体" w:hAnsi="宋体" w:cs="宋体"/>
          <w:color w:val="000000"/>
        </w:rPr>
        <w:t>发布中标公告，公告期限为1个工作日。</w:t>
      </w:r>
    </w:p>
    <w:p w14:paraId="2D231300">
      <w:pPr>
        <w:pStyle w:val="207"/>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cs="宋体"/>
          <w:color w:val="000000"/>
        </w:rPr>
      </w:pPr>
      <w:r>
        <w:rPr>
          <w:rFonts w:hint="eastAsia" w:ascii="宋体" w:hAnsi="宋体" w:cs="宋体"/>
          <w:color w:val="000000"/>
        </w:rPr>
        <w:t>28.4  若有充分证据证明，中标人出现下列情况之一的，一经查实，将被取消中标资格：</w:t>
      </w:r>
    </w:p>
    <w:p w14:paraId="3306BA73">
      <w:pPr>
        <w:pStyle w:val="207"/>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cs="宋体"/>
          <w:color w:val="000000"/>
        </w:rPr>
      </w:pPr>
      <w:r>
        <w:rPr>
          <w:rFonts w:hint="eastAsia" w:ascii="宋体" w:hAnsi="宋体" w:cs="宋体"/>
          <w:color w:val="000000"/>
        </w:rPr>
        <w:t>28.4.1提供虚假材料谋取中标的。</w:t>
      </w:r>
    </w:p>
    <w:p w14:paraId="3E14832F">
      <w:pPr>
        <w:pStyle w:val="207"/>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cs="宋体"/>
          <w:color w:val="000000"/>
        </w:rPr>
      </w:pPr>
      <w:r>
        <w:rPr>
          <w:rFonts w:hint="eastAsia" w:ascii="宋体" w:hAnsi="宋体" w:cs="宋体"/>
          <w:color w:val="000000"/>
        </w:rPr>
        <w:t>28.4.2向采购人行贿或者提供其他不正当利益的。</w:t>
      </w:r>
    </w:p>
    <w:p w14:paraId="1F05E8E2">
      <w:pPr>
        <w:pStyle w:val="207"/>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cs="宋体"/>
          <w:color w:val="000000"/>
        </w:rPr>
      </w:pPr>
      <w:r>
        <w:rPr>
          <w:rFonts w:hint="eastAsia" w:ascii="宋体" w:hAnsi="宋体" w:cs="宋体"/>
          <w:color w:val="000000"/>
        </w:rPr>
        <w:t>28.4.3属于本文件规定的无效条件，但在评标过程中又未被评委会发现的。</w:t>
      </w:r>
    </w:p>
    <w:p w14:paraId="71F12F52">
      <w:pPr>
        <w:pStyle w:val="207"/>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cs="宋体"/>
          <w:color w:val="000000"/>
        </w:rPr>
      </w:pPr>
      <w:r>
        <w:rPr>
          <w:rFonts w:hint="eastAsia" w:ascii="宋体" w:hAnsi="宋体" w:cs="宋体"/>
          <w:color w:val="000000"/>
        </w:rPr>
        <w:t>28.4.4与采购人或者其他供应商恶意串通的。</w:t>
      </w:r>
    </w:p>
    <w:p w14:paraId="01DD823A">
      <w:pPr>
        <w:pStyle w:val="207"/>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cs="宋体"/>
          <w:color w:val="000000"/>
        </w:rPr>
      </w:pPr>
      <w:r>
        <w:rPr>
          <w:rFonts w:hint="eastAsia" w:ascii="宋体" w:hAnsi="宋体" w:cs="宋体"/>
          <w:color w:val="000000"/>
        </w:rPr>
        <w:t>28.4.5采取不正当手段诋毁、排挤其他供应商的。</w:t>
      </w:r>
    </w:p>
    <w:p w14:paraId="797A04B8">
      <w:pPr>
        <w:pStyle w:val="207"/>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cs="宋体"/>
          <w:color w:val="000000"/>
        </w:rPr>
      </w:pPr>
      <w:bookmarkStart w:id="159" w:name="_Toc200451960"/>
      <w:r>
        <w:rPr>
          <w:rFonts w:hint="eastAsia" w:ascii="宋体" w:hAnsi="宋体" w:cs="宋体"/>
          <w:color w:val="000000"/>
        </w:rPr>
        <w:t>28.5. 有下列情形之一的，视为投标人串通投标，投标无效：</w:t>
      </w:r>
      <w:bookmarkEnd w:id="159"/>
    </w:p>
    <w:p w14:paraId="2CC53CE5">
      <w:pPr>
        <w:pStyle w:val="207"/>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cs="宋体"/>
          <w:color w:val="000000"/>
        </w:rPr>
      </w:pPr>
      <w:r>
        <w:rPr>
          <w:rFonts w:hint="eastAsia" w:ascii="宋体" w:hAnsi="宋体" w:cs="宋体"/>
          <w:color w:val="000000"/>
        </w:rPr>
        <w:t>28.5.1不同投标人的投标文件由同一单位或者个人编制；</w:t>
      </w:r>
    </w:p>
    <w:p w14:paraId="1D994B8D">
      <w:pPr>
        <w:pStyle w:val="207"/>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cs="宋体"/>
          <w:color w:val="000000"/>
        </w:rPr>
      </w:pPr>
      <w:r>
        <w:rPr>
          <w:rFonts w:hint="eastAsia" w:ascii="宋体" w:hAnsi="宋体" w:cs="宋体"/>
          <w:color w:val="000000"/>
        </w:rPr>
        <w:t>28.5.2不同投标人委托同一单位或者个人办理投标事宜；</w:t>
      </w:r>
    </w:p>
    <w:p w14:paraId="08CB89C0">
      <w:pPr>
        <w:pStyle w:val="207"/>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cs="宋体"/>
          <w:color w:val="000000"/>
        </w:rPr>
      </w:pPr>
      <w:r>
        <w:rPr>
          <w:rFonts w:hint="eastAsia" w:ascii="宋体" w:hAnsi="宋体" w:cs="宋体"/>
          <w:color w:val="000000"/>
        </w:rPr>
        <w:t>28.5.3 不同投标人的投标文件载明的项目管理成员或者联系人员为同一人；</w:t>
      </w:r>
    </w:p>
    <w:p w14:paraId="2EA177AE">
      <w:pPr>
        <w:pStyle w:val="207"/>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cs="宋体"/>
          <w:color w:val="000000"/>
        </w:rPr>
      </w:pPr>
      <w:r>
        <w:rPr>
          <w:rFonts w:hint="eastAsia" w:ascii="宋体" w:hAnsi="宋体" w:cs="宋体"/>
          <w:color w:val="000000"/>
        </w:rPr>
        <w:t>28.5.4不同投标人的投标文件异常一致或者投标报价呈规律性差异；</w:t>
      </w:r>
    </w:p>
    <w:p w14:paraId="6567F528">
      <w:pPr>
        <w:pStyle w:val="207"/>
        <w:keepNext/>
        <w:keepLines/>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cs="宋体"/>
          <w:color w:val="000000"/>
        </w:rPr>
      </w:pPr>
      <w:r>
        <w:rPr>
          <w:rFonts w:hint="eastAsia" w:ascii="宋体" w:hAnsi="宋体" w:cs="宋体"/>
          <w:color w:val="000000"/>
        </w:rPr>
        <w:t>29、质疑处理</w:t>
      </w:r>
    </w:p>
    <w:p w14:paraId="3C7AA8C1">
      <w:pPr>
        <w:pStyle w:val="207"/>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cs="宋体"/>
          <w:color w:val="000000"/>
        </w:rPr>
      </w:pPr>
      <w:r>
        <w:rPr>
          <w:rFonts w:hint="eastAsia" w:ascii="宋体" w:hAnsi="宋体" w:cs="宋体"/>
          <w:color w:val="000000"/>
        </w:rPr>
        <w:t>29.1 提出质疑的供应商应当是参与所质疑项目采购活动的供应商。潜在供应商依法获取其可质疑的采购文件的，可以对采购文件提出质疑。</w:t>
      </w:r>
    </w:p>
    <w:p w14:paraId="6A19D07D">
      <w:pPr>
        <w:pStyle w:val="207"/>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cs="宋体"/>
          <w:color w:val="000000"/>
        </w:rPr>
      </w:pPr>
      <w:r>
        <w:rPr>
          <w:rFonts w:hint="eastAsia" w:ascii="宋体" w:hAnsi="宋体" w:cs="宋体"/>
          <w:color w:val="000000"/>
        </w:rPr>
        <w:t>29.2供应商认为采购文件、采购过程和采购结果使自己的权益受到损害的，可以在知道或应知其权益受到损害之日起七个工作日内，以书面形式根据下述</w:t>
      </w:r>
      <w:r>
        <w:rPr>
          <w:rFonts w:hint="eastAsia" w:ascii="宋体" w:hAnsi="宋体" w:cs="宋体"/>
          <w:color w:val="000000"/>
          <w:lang w:val="en-US" w:eastAsia="zh-CN"/>
        </w:rPr>
        <w:t xml:space="preserve">             </w:t>
      </w:r>
      <w:r>
        <w:rPr>
          <w:rFonts w:hint="eastAsia" w:ascii="宋体" w:hAnsi="宋体" w:cs="宋体"/>
          <w:color w:val="000000"/>
        </w:rPr>
        <w:t>29.4条款的规定向采购人或采购人提出质疑。上述应知其权益受到损害之日，是指：</w:t>
      </w:r>
    </w:p>
    <w:p w14:paraId="64EFBEC6">
      <w:pPr>
        <w:pStyle w:val="207"/>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cs="宋体"/>
          <w:color w:val="000000"/>
        </w:rPr>
      </w:pPr>
      <w:r>
        <w:rPr>
          <w:rFonts w:hint="eastAsia" w:ascii="宋体" w:hAnsi="宋体" w:cs="宋体"/>
          <w:color w:val="000000"/>
        </w:rPr>
        <w:t>29.2.对可以质疑的采购文件提出质疑的，</w:t>
      </w:r>
      <w:r>
        <w:rPr>
          <w:rFonts w:hint="eastAsia" w:ascii="宋体" w:hAnsi="宋体" w:cs="宋体"/>
          <w:color w:val="000000"/>
          <w:lang w:val="en-US" w:eastAsia="zh-CN"/>
        </w:rPr>
        <w:t xml:space="preserve"> </w:t>
      </w:r>
      <w:r>
        <w:rPr>
          <w:rFonts w:hint="eastAsia" w:ascii="宋体" w:hAnsi="宋体" w:cs="宋体"/>
          <w:color w:val="000000"/>
        </w:rPr>
        <w:t>为收到采购文件之日或者采购文件公告期限届满之日；</w:t>
      </w:r>
      <w:r>
        <w:rPr>
          <w:rFonts w:hint="eastAsia" w:ascii="宋体" w:hAnsi="宋体" w:cs="宋体"/>
          <w:color w:val="000000"/>
        </w:rPr>
        <w:br w:type="textWrapping"/>
      </w:r>
      <w:r>
        <w:rPr>
          <w:rFonts w:hint="eastAsia" w:ascii="宋体" w:hAnsi="宋体" w:cs="宋体"/>
          <w:color w:val="000000"/>
          <w:lang w:val="en-US" w:eastAsia="zh-CN"/>
        </w:rPr>
        <w:t xml:space="preserve">    </w:t>
      </w:r>
      <w:r>
        <w:rPr>
          <w:rFonts w:hint="eastAsia" w:ascii="宋体" w:hAnsi="宋体" w:cs="宋体"/>
          <w:color w:val="000000"/>
        </w:rPr>
        <w:t>29.2.2对采购过程提出质疑的，为各采购程序环节结束之日；</w:t>
      </w:r>
      <w:r>
        <w:rPr>
          <w:rFonts w:hint="eastAsia" w:ascii="宋体" w:hAnsi="宋体" w:cs="宋体"/>
          <w:color w:val="000000"/>
        </w:rPr>
        <w:br w:type="textWrapping" w:clear="all"/>
      </w:r>
      <w:r>
        <w:rPr>
          <w:rFonts w:hint="eastAsia" w:ascii="宋体" w:hAnsi="宋体" w:cs="宋体"/>
          <w:color w:val="000000"/>
          <w:lang w:val="en-US" w:eastAsia="zh-CN"/>
        </w:rPr>
        <w:t xml:space="preserve">    </w:t>
      </w:r>
      <w:r>
        <w:rPr>
          <w:rFonts w:hint="eastAsia" w:ascii="宋体" w:hAnsi="宋体" w:cs="宋体"/>
          <w:color w:val="000000"/>
        </w:rPr>
        <w:t>29.2.3对中标或者成交结果提出质疑的，为中标或者成交结果公告期限届满之日。</w:t>
      </w:r>
    </w:p>
    <w:p w14:paraId="0A1BA60A">
      <w:pPr>
        <w:pStyle w:val="207"/>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cs="宋体"/>
          <w:color w:val="000000"/>
        </w:rPr>
      </w:pPr>
      <w:r>
        <w:rPr>
          <w:rFonts w:hint="eastAsia" w:ascii="宋体" w:hAnsi="宋体" w:cs="宋体"/>
          <w:color w:val="000000"/>
        </w:rPr>
        <w:t>供应商应当在法定质疑期内一次性提出针对同一采购程序环节的质疑。供应商如在法定期限内对同一采购程序环节提出多次质疑的，采购人将只对供应商第一次质疑作出答复。</w:t>
      </w:r>
    </w:p>
    <w:p w14:paraId="5DBB60BD">
      <w:pPr>
        <w:pStyle w:val="207"/>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cs="宋体"/>
          <w:color w:val="000000"/>
        </w:rPr>
      </w:pPr>
      <w:r>
        <w:rPr>
          <w:rFonts w:hint="eastAsia" w:ascii="宋体" w:hAnsi="宋体" w:cs="宋体"/>
          <w:color w:val="000000"/>
        </w:rPr>
        <w:t>29.3质疑函必须按照本招标文件中《质疑函范本》要求的格式和内容进行填写。供应商如组成联合体参加投标，则《质疑函范本》中要求签字、盖章、加盖公章之处，联合体各方均须按要求签字、盖章、加盖公章。</w:t>
      </w:r>
    </w:p>
    <w:p w14:paraId="6A3C6D38">
      <w:pPr>
        <w:pStyle w:val="207"/>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cs="宋体"/>
          <w:color w:val="000000"/>
        </w:rPr>
      </w:pPr>
      <w:r>
        <w:rPr>
          <w:rFonts w:hint="eastAsia" w:ascii="宋体" w:hAnsi="宋体" w:cs="宋体"/>
          <w:color w:val="000000"/>
        </w:rPr>
        <w:t>29.4 供应商（含潜在供应商）对采购方式、招标文件中采购需求、供应商资格条件、评标方法和评标标准、合同文本及资格审查结果的询问（供应商对其他事项的询问）、质疑请向采购人提出，由采购人负责答复。</w:t>
      </w:r>
    </w:p>
    <w:p w14:paraId="657EA7CF">
      <w:pPr>
        <w:pStyle w:val="207"/>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default" w:ascii="宋体" w:hAnsi="宋体" w:eastAsia="宋体" w:cs="宋体"/>
          <w:color w:val="000000"/>
          <w:lang w:val="en-US" w:eastAsia="zh-CN"/>
        </w:rPr>
      </w:pPr>
      <w:r>
        <w:rPr>
          <w:rFonts w:hint="eastAsia" w:ascii="宋体" w:hAnsi="宋体" w:cs="宋体"/>
          <w:color w:val="000000"/>
        </w:rPr>
        <w:t>采购人只接收以纸质原件形式送达的质疑,采购人不接受未填写快递运单的快件。质疑接收部门为</w:t>
      </w:r>
      <w:r>
        <w:rPr>
          <w:rFonts w:hint="eastAsia" w:ascii="宋体" w:hAnsi="宋体" w:cs="宋体"/>
          <w:color w:val="000000"/>
          <w:lang w:eastAsia="zh-CN"/>
        </w:rPr>
        <w:t>盐城锦运项目管理服务有限公司</w:t>
      </w:r>
      <w:r>
        <w:rPr>
          <w:rFonts w:hint="eastAsia" w:ascii="宋体" w:hAnsi="宋体" w:cs="宋体"/>
          <w:color w:val="000000"/>
        </w:rPr>
        <w:t>，联系地址：</w:t>
      </w:r>
      <w:r>
        <w:rPr>
          <w:rFonts w:hint="eastAsia"/>
          <w:sz w:val="24"/>
          <w:szCs w:val="24"/>
        </w:rPr>
        <w:t>盐城市响水县开发区运响河东侧1幢1层</w:t>
      </w:r>
      <w:r>
        <w:rPr>
          <w:rFonts w:hint="eastAsia" w:ascii="宋体" w:hAnsi="宋体" w:cs="宋体"/>
          <w:color w:val="000000"/>
        </w:rPr>
        <w:t>，联系电话：</w:t>
      </w:r>
      <w:r>
        <w:rPr>
          <w:rFonts w:hint="eastAsia" w:ascii="宋体" w:hAnsi="宋体" w:cs="宋体"/>
          <w:color w:val="000000"/>
          <w:lang w:val="en-US" w:eastAsia="zh-CN"/>
        </w:rPr>
        <w:t>13905119101</w:t>
      </w:r>
    </w:p>
    <w:p w14:paraId="7D25BF64">
      <w:pPr>
        <w:pStyle w:val="207"/>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cs="宋体"/>
          <w:color w:val="000000"/>
        </w:rPr>
      </w:pPr>
      <w:r>
        <w:rPr>
          <w:rFonts w:hint="eastAsia" w:ascii="宋体" w:hAnsi="宋体" w:cs="宋体"/>
          <w:color w:val="000000"/>
        </w:rPr>
        <w:t>29.5 以下情形的质疑不予受理</w:t>
      </w:r>
    </w:p>
    <w:p w14:paraId="3981289F">
      <w:pPr>
        <w:pStyle w:val="207"/>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cs="宋体"/>
          <w:color w:val="000000"/>
        </w:rPr>
      </w:pPr>
      <w:r>
        <w:rPr>
          <w:rFonts w:hint="eastAsia" w:ascii="宋体" w:hAnsi="宋体" w:cs="宋体"/>
          <w:color w:val="000000"/>
        </w:rPr>
        <w:t>29.5.1 内容不符合《政府采购质疑和投诉办法》第十二条规定的质疑。</w:t>
      </w:r>
    </w:p>
    <w:p w14:paraId="27546AC2">
      <w:pPr>
        <w:pStyle w:val="207"/>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cs="宋体"/>
          <w:color w:val="000000"/>
        </w:rPr>
      </w:pPr>
      <w:r>
        <w:rPr>
          <w:rFonts w:hint="eastAsia" w:ascii="宋体" w:hAnsi="宋体" w:cs="宋体"/>
          <w:color w:val="000000"/>
        </w:rPr>
        <w:t>29.5.2 超出政府采购法定期限的质疑。</w:t>
      </w:r>
    </w:p>
    <w:p w14:paraId="32DBB92B">
      <w:pPr>
        <w:pStyle w:val="207"/>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cs="宋体"/>
          <w:color w:val="000000"/>
        </w:rPr>
      </w:pPr>
      <w:r>
        <w:rPr>
          <w:rFonts w:hint="eastAsia" w:ascii="宋体" w:hAnsi="宋体" w:cs="宋体"/>
          <w:color w:val="000000"/>
        </w:rPr>
        <w:t>29.5.3 以传真、电子邮件等方式递交的非原件形式的质疑。</w:t>
      </w:r>
    </w:p>
    <w:p w14:paraId="07367137">
      <w:pPr>
        <w:pStyle w:val="207"/>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cs="宋体"/>
          <w:color w:val="000000"/>
        </w:rPr>
      </w:pPr>
      <w:r>
        <w:rPr>
          <w:rFonts w:hint="eastAsia" w:ascii="宋体" w:hAnsi="宋体" w:cs="宋体"/>
          <w:color w:val="000000"/>
        </w:rPr>
        <w:t>29.5.4 未参加投标活动的供应商或在投标活动中自身权益未受到损害的供应商所提出的质疑。</w:t>
      </w:r>
    </w:p>
    <w:p w14:paraId="517CCA9B">
      <w:pPr>
        <w:pStyle w:val="207"/>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cs="宋体"/>
          <w:color w:val="000000"/>
        </w:rPr>
      </w:pPr>
      <w:r>
        <w:rPr>
          <w:rFonts w:hint="eastAsia" w:ascii="宋体" w:hAnsi="宋体" w:cs="宋体"/>
          <w:color w:val="000000"/>
        </w:rPr>
        <w:t>29.5.5供应商组成联合体参加投标，联合体中任何一方或多方未按要求签字、盖章、加盖公章的质疑。</w:t>
      </w:r>
    </w:p>
    <w:p w14:paraId="1CD500A7">
      <w:pPr>
        <w:pStyle w:val="207"/>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cs="宋体"/>
          <w:color w:val="000000"/>
        </w:rPr>
      </w:pPr>
      <w:r>
        <w:rPr>
          <w:rFonts w:hint="eastAsia" w:ascii="宋体" w:hAnsi="宋体" w:cs="宋体"/>
          <w:color w:val="000000"/>
        </w:rPr>
        <w:t>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2E72DA37">
      <w:pPr>
        <w:pStyle w:val="207"/>
        <w:keepNext/>
        <w:keepLines/>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cs="宋体"/>
          <w:color w:val="000000"/>
        </w:rPr>
      </w:pPr>
      <w:r>
        <w:rPr>
          <w:rFonts w:hint="eastAsia" w:ascii="宋体" w:hAnsi="宋体" w:cs="宋体"/>
          <w:color w:val="000000"/>
        </w:rPr>
        <w:t>30、中标通知书</w:t>
      </w:r>
    </w:p>
    <w:p w14:paraId="1A1E3D92">
      <w:pPr>
        <w:pStyle w:val="207"/>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cs="宋体"/>
          <w:color w:val="000000"/>
        </w:rPr>
      </w:pPr>
      <w:r>
        <w:rPr>
          <w:rFonts w:hint="eastAsia" w:ascii="宋体" w:hAnsi="宋体" w:cs="宋体"/>
          <w:color w:val="000000"/>
        </w:rPr>
        <w:t>30.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3444E284">
      <w:pPr>
        <w:pStyle w:val="207"/>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cs="宋体"/>
          <w:color w:val="000000"/>
        </w:rPr>
      </w:pPr>
      <w:r>
        <w:rPr>
          <w:rFonts w:hint="eastAsia" w:ascii="宋体" w:hAnsi="宋体" w:cs="宋体"/>
          <w:color w:val="000000"/>
        </w:rPr>
        <w:t>30.2中标通知书将是合同的一个组成部分。对采购人和中标供应商均具有法律效力。中标通知书发出后，采购人改变中标结果的，或者中标供应商放弃中标项目的，应当依法承担法律责任。</w:t>
      </w:r>
    </w:p>
    <w:p w14:paraId="71161555">
      <w:pPr>
        <w:pStyle w:val="207"/>
        <w:keepNext/>
        <w:keepLines/>
        <w:pageBreakBefore w:val="0"/>
        <w:widowControl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cs="宋体"/>
          <w:color w:val="000000"/>
        </w:rPr>
      </w:pPr>
      <w:bookmarkStart w:id="160" w:name="_Toc20823308"/>
      <w:bookmarkStart w:id="161" w:name="_Toc513029236"/>
      <w:bookmarkStart w:id="162" w:name="_Toc120614220"/>
      <w:bookmarkStart w:id="163" w:name="_Toc16938552"/>
      <w:r>
        <w:rPr>
          <w:rFonts w:hint="eastAsia" w:ascii="宋体" w:hAnsi="宋体" w:cs="宋体"/>
          <w:b/>
          <w:color w:val="000000"/>
        </w:rPr>
        <w:t>七、授予合同</w:t>
      </w:r>
      <w:bookmarkEnd w:id="160"/>
      <w:bookmarkEnd w:id="161"/>
      <w:bookmarkEnd w:id="162"/>
      <w:bookmarkEnd w:id="163"/>
    </w:p>
    <w:p w14:paraId="6FB4E6CD">
      <w:pPr>
        <w:pStyle w:val="207"/>
        <w:keepNext/>
        <w:keepLines/>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cs="宋体"/>
          <w:color w:val="000000"/>
        </w:rPr>
      </w:pPr>
      <w:bookmarkStart w:id="164" w:name="_Toc16938553"/>
      <w:bookmarkStart w:id="165" w:name="_Toc20823309"/>
      <w:bookmarkStart w:id="166" w:name="_Toc513029237"/>
      <w:r>
        <w:rPr>
          <w:rFonts w:hint="eastAsia" w:ascii="宋体" w:hAnsi="宋体" w:cs="宋体"/>
          <w:color w:val="000000"/>
        </w:rPr>
        <w:t>31. 签订合同</w:t>
      </w:r>
      <w:bookmarkEnd w:id="164"/>
      <w:bookmarkEnd w:id="165"/>
      <w:bookmarkEnd w:id="166"/>
    </w:p>
    <w:p w14:paraId="59748D3E">
      <w:pPr>
        <w:pStyle w:val="207"/>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cs="宋体"/>
          <w:color w:val="000000"/>
        </w:rPr>
      </w:pPr>
      <w:r>
        <w:rPr>
          <w:rFonts w:hint="eastAsia" w:ascii="宋体" w:hAnsi="宋体" w:cs="宋体"/>
          <w:color w:val="000000"/>
        </w:rPr>
        <w:t>31.l中标人应当在中标通知书发出之日起三十日内，按照招标文件确定的事项与采购人签订政府采购合同。</w:t>
      </w:r>
    </w:p>
    <w:p w14:paraId="62479A77">
      <w:pPr>
        <w:pStyle w:val="207"/>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cs="宋体"/>
          <w:color w:val="000000"/>
        </w:rPr>
      </w:pPr>
      <w:r>
        <w:rPr>
          <w:rFonts w:hint="eastAsia" w:ascii="宋体" w:hAnsi="宋体" w:cs="宋体"/>
          <w:color w:val="000000"/>
        </w:rPr>
        <w:t>31.2招标文件、中标人的投标文件及招标过程中有关澄清、承诺文件均应作为合同附件。</w:t>
      </w:r>
    </w:p>
    <w:p w14:paraId="1DAD173C">
      <w:pPr>
        <w:pStyle w:val="207"/>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cs="宋体"/>
          <w:color w:val="000000"/>
        </w:rPr>
      </w:pPr>
      <w:r>
        <w:rPr>
          <w:rFonts w:hint="eastAsia" w:ascii="宋体" w:hAnsi="宋体" w:cs="宋体"/>
          <w:color w:val="000000"/>
        </w:rPr>
        <w:t>31.3 签订合同后，</w:t>
      </w:r>
      <w:r>
        <w:rPr>
          <w:rFonts w:hint="eastAsia" w:ascii="宋体" w:hAnsi="宋体" w:cs="宋体"/>
          <w:i/>
          <w:color w:val="000000"/>
          <w:u w:val="single"/>
        </w:rPr>
        <w:t>中标人不得将合同标的进行转包</w:t>
      </w:r>
      <w:r>
        <w:rPr>
          <w:rFonts w:hint="eastAsia" w:ascii="宋体" w:hAnsi="宋体" w:cs="宋体"/>
          <w:color w:val="000000"/>
        </w:rPr>
        <w:t>。未经采购人同意，中标人也不得采用分包的形式履行合同，否则采购人有权终止合同。转包或分包造成采购人损失的，中标人应承担相应赔偿责任。</w:t>
      </w:r>
    </w:p>
    <w:p w14:paraId="474F1835">
      <w:pPr>
        <w:pStyle w:val="207"/>
        <w:keepNext/>
        <w:keepLines/>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cs="宋体"/>
          <w:color w:val="000000"/>
        </w:rPr>
      </w:pPr>
      <w:r>
        <w:rPr>
          <w:rFonts w:hint="eastAsia" w:ascii="宋体" w:hAnsi="宋体" w:cs="宋体"/>
          <w:color w:val="000000"/>
        </w:rPr>
        <w:t>32、货物（包含与货物相关的服务）的追加</w:t>
      </w:r>
    </w:p>
    <w:p w14:paraId="619922EA">
      <w:pPr>
        <w:pStyle w:val="207"/>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cs="宋体"/>
          <w:color w:val="000000"/>
        </w:rPr>
      </w:pPr>
      <w:r>
        <w:rPr>
          <w:rFonts w:hint="eastAsia" w:ascii="宋体" w:hAnsi="宋体" w:cs="宋体"/>
          <w:color w:val="000000"/>
        </w:rPr>
        <w:t>32.1政府采购合同履行中，采购人需追加与合同标的相同的货物（包含与货物相关的服务）的，在不改变合同其他条款的前提下，可以与中标人协商签订补充合同，但所有补充合同的采购金额不超过原合同金额10%。</w:t>
      </w:r>
    </w:p>
    <w:p w14:paraId="183FFB0A">
      <w:pPr>
        <w:pStyle w:val="207"/>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cs="宋体"/>
          <w:color w:val="000000"/>
        </w:rPr>
      </w:pPr>
      <w:r>
        <w:rPr>
          <w:rFonts w:hint="eastAsia" w:ascii="宋体" w:hAnsi="宋体" w:cs="宋体"/>
          <w:color w:val="000000"/>
        </w:rPr>
        <w:t>33.政府采购政策功能落实</w:t>
      </w:r>
    </w:p>
    <w:p w14:paraId="008AD8E6">
      <w:pPr>
        <w:pStyle w:val="207"/>
        <w:keepNext/>
        <w:keepLines/>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cs="宋体"/>
          <w:color w:val="000000"/>
        </w:rPr>
      </w:pPr>
      <w:r>
        <w:rPr>
          <w:rFonts w:hint="eastAsia" w:ascii="宋体" w:hAnsi="宋体" w:cs="宋体"/>
          <w:color w:val="000000"/>
        </w:rPr>
        <w:t>33.1政府采购线上合同信用融资政策</w:t>
      </w:r>
    </w:p>
    <w:p w14:paraId="0D196669">
      <w:pPr>
        <w:pStyle w:val="207"/>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cs="宋体"/>
          <w:color w:val="000000"/>
        </w:rPr>
      </w:pPr>
      <w:r>
        <w:rPr>
          <w:rFonts w:hint="eastAsia" w:ascii="宋体" w:hAnsi="宋体" w:cs="宋体"/>
          <w:color w:val="000000"/>
        </w:rPr>
        <w:t>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w:t>
      </w:r>
      <w:r>
        <w:rPr>
          <w:rFonts w:hint="eastAsia" w:ascii="宋体" w:hAnsi="宋体" w:cs="宋体"/>
          <w:color w:val="000000"/>
          <w:lang w:eastAsia="zh-CN"/>
        </w:rPr>
        <w:t>系统</w:t>
      </w:r>
      <w:r>
        <w:rPr>
          <w:rFonts w:hint="eastAsia" w:ascii="宋体" w:hAnsi="宋体" w:cs="宋体"/>
          <w:color w:val="000000"/>
        </w:rPr>
        <w:t>操作手册。 </w:t>
      </w:r>
    </w:p>
    <w:p w14:paraId="32494469">
      <w:pPr>
        <w:pageBreakBefore w:val="0"/>
        <w:widowControl w:val="0"/>
        <w:tabs>
          <w:tab w:val="left" w:pos="1381"/>
        </w:tabs>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000000"/>
          <w:sz w:val="24"/>
        </w:rPr>
      </w:pPr>
      <w:r>
        <w:rPr>
          <w:rFonts w:hint="eastAsia" w:ascii="宋体" w:hAnsi="宋体" w:cs="宋体"/>
          <w:color w:val="000000"/>
          <w:sz w:val="24"/>
        </w:rPr>
        <w:t>33.2进口产品</w:t>
      </w:r>
    </w:p>
    <w:p w14:paraId="261CBA14">
      <w:pPr>
        <w:pStyle w:val="207"/>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cs="宋体"/>
          <w:color w:val="000000"/>
        </w:rPr>
      </w:pPr>
      <w:r>
        <w:rPr>
          <w:rFonts w:hint="eastAsia" w:ascii="宋体" w:hAnsi="宋体" w:cs="宋体"/>
          <w:color w:val="000000"/>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4BDFB48D">
      <w:pPr>
        <w:pageBreakBefore w:val="0"/>
        <w:widowControl w:val="0"/>
        <w:tabs>
          <w:tab w:val="left" w:pos="1381"/>
        </w:tabs>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000000"/>
          <w:sz w:val="24"/>
        </w:rPr>
      </w:pPr>
      <w:r>
        <w:rPr>
          <w:rFonts w:hint="eastAsia" w:ascii="宋体" w:hAnsi="宋体" w:cs="宋体"/>
          <w:color w:val="000000"/>
          <w:sz w:val="24"/>
        </w:rPr>
        <w:t>33.3中小企业、监狱企业及残疾人福利性单位</w:t>
      </w:r>
    </w:p>
    <w:p w14:paraId="0A9377AA">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000000"/>
          <w:sz w:val="24"/>
        </w:rPr>
      </w:pPr>
      <w:r>
        <w:rPr>
          <w:rFonts w:hint="eastAsia" w:ascii="宋体" w:hAnsi="宋体" w:cs="宋体"/>
          <w:color w:val="000000"/>
          <w:sz w:val="24"/>
        </w:rPr>
        <w:t>33.3.1中小企业定义：</w:t>
      </w:r>
    </w:p>
    <w:p w14:paraId="1829137B">
      <w:pPr>
        <w:pStyle w:val="207"/>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cs="宋体"/>
          <w:color w:val="000000"/>
        </w:rPr>
      </w:pPr>
      <w:r>
        <w:rPr>
          <w:rFonts w:hint="eastAsia" w:ascii="宋体" w:hAnsi="宋体" w:cs="宋体"/>
          <w:color w:val="000000"/>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26F45FFE">
      <w:pPr>
        <w:pStyle w:val="207"/>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cs="宋体"/>
          <w:color w:val="000000"/>
        </w:rPr>
      </w:pPr>
      <w:r>
        <w:rPr>
          <w:rFonts w:hint="eastAsia" w:ascii="宋体" w:hAnsi="宋体" w:cs="宋体"/>
          <w:color w:val="000000"/>
        </w:rPr>
        <w:t>33.3.2供应商提供的货物、工程或者服务符合下列情形的，享受中小企业扶持政策：</w:t>
      </w:r>
    </w:p>
    <w:p w14:paraId="086E323A">
      <w:pPr>
        <w:pStyle w:val="207"/>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cs="宋体"/>
          <w:color w:val="000000"/>
        </w:rPr>
      </w:pPr>
      <w:r>
        <w:rPr>
          <w:rFonts w:hint="eastAsia" w:ascii="宋体" w:hAnsi="宋体" w:cs="宋体"/>
          <w:color w:val="000000"/>
        </w:rPr>
        <w:t>33.3.2.1在货物采购项目中，货物由中小企业制造，即货物由中小企业生产且使用该中小企业商号或者注册商标；</w:t>
      </w:r>
    </w:p>
    <w:p w14:paraId="02563A0F">
      <w:pPr>
        <w:pStyle w:val="207"/>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cs="宋体"/>
          <w:color w:val="000000"/>
        </w:rPr>
      </w:pPr>
      <w:r>
        <w:rPr>
          <w:rFonts w:hint="eastAsia" w:ascii="宋体" w:hAnsi="宋体" w:cs="宋体"/>
          <w:color w:val="000000"/>
        </w:rPr>
        <w:t>33.3.2.2在工程采购项目中，工程由中小企业承建，即工程施工单位为中小企业；</w:t>
      </w:r>
    </w:p>
    <w:p w14:paraId="3DE1F828">
      <w:pPr>
        <w:pStyle w:val="207"/>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cs="宋体"/>
          <w:color w:val="000000"/>
        </w:rPr>
      </w:pPr>
      <w:r>
        <w:rPr>
          <w:rFonts w:hint="eastAsia" w:ascii="宋体" w:hAnsi="宋体" w:cs="宋体"/>
          <w:color w:val="000000"/>
        </w:rPr>
        <w:t>33.3.2.3在服务采购项目中，服务由中小企业承接，即提供服务的人员为中小企业依照《中华人民共和国劳动合同法》订立劳动合同的从业人员。</w:t>
      </w:r>
    </w:p>
    <w:p w14:paraId="1D501588">
      <w:pPr>
        <w:pStyle w:val="207"/>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cs="宋体"/>
          <w:color w:val="000000"/>
        </w:rPr>
      </w:pPr>
      <w:r>
        <w:rPr>
          <w:rFonts w:hint="eastAsia" w:ascii="宋体" w:hAnsi="宋体" w:cs="宋体"/>
          <w:color w:val="000000"/>
        </w:rPr>
        <w:t>33.3.3在货物采购项目中，供应商提供的货物既有中小企业制造货物，也有大型企业制造货物的，不享受中小企业扶持政策。</w:t>
      </w:r>
    </w:p>
    <w:p w14:paraId="6075EC49">
      <w:pPr>
        <w:pStyle w:val="207"/>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cs="宋体"/>
          <w:color w:val="000000"/>
        </w:rPr>
      </w:pPr>
      <w:r>
        <w:rPr>
          <w:rFonts w:hint="eastAsia" w:ascii="宋体" w:hAnsi="宋体" w:cs="宋体"/>
          <w:color w:val="000000"/>
        </w:rPr>
        <w:t>33.3.4以联合体形式参加政府采购活动，联合体各方均为中小企业的，联合体视同中小企业。其中，联合体各方均为小微企业的，联合体视同小微企业。</w:t>
      </w:r>
    </w:p>
    <w:p w14:paraId="1F2CF5B8">
      <w:pPr>
        <w:pStyle w:val="207"/>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cs="宋体"/>
          <w:color w:val="000000"/>
        </w:rPr>
      </w:pPr>
      <w:r>
        <w:rPr>
          <w:rFonts w:hint="eastAsia" w:ascii="宋体" w:hAnsi="宋体" w:cs="宋体"/>
          <w:color w:val="000000"/>
        </w:rPr>
        <w:t>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4573836">
      <w:pPr>
        <w:pStyle w:val="207"/>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cs="宋体"/>
          <w:color w:val="000000"/>
        </w:rPr>
      </w:pPr>
      <w:r>
        <w:rPr>
          <w:rFonts w:hint="eastAsia" w:ascii="宋体" w:hAnsi="宋体" w:cs="宋体"/>
          <w:color w:val="000000"/>
        </w:rPr>
        <w:t>33.3.6残疾人福利单位定义：享受政府采购支持政策的残疾人福利性单位应当同时满足以下条件：</w:t>
      </w:r>
    </w:p>
    <w:p w14:paraId="2E5AE25F">
      <w:pPr>
        <w:pStyle w:val="207"/>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cs="宋体"/>
          <w:color w:val="000000"/>
        </w:rPr>
      </w:pPr>
      <w:r>
        <w:rPr>
          <w:rFonts w:hint="eastAsia" w:ascii="宋体" w:hAnsi="宋体" w:cs="宋体"/>
          <w:color w:val="000000"/>
        </w:rPr>
        <w:t>33.3.6.1安置的残疾人占本单位在职职工人数的比例不低于25%（含25%），并且安置的残疾人人数不少于10 人（含10 人）；</w:t>
      </w:r>
    </w:p>
    <w:p w14:paraId="13051451">
      <w:pPr>
        <w:pStyle w:val="207"/>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cs="宋体"/>
          <w:color w:val="000000"/>
        </w:rPr>
      </w:pPr>
      <w:r>
        <w:rPr>
          <w:rFonts w:hint="eastAsia" w:ascii="宋体" w:hAnsi="宋体" w:cs="宋体"/>
          <w:color w:val="000000"/>
        </w:rPr>
        <w:t>33.3.6.2依法与安置的每位残疾人签订了一年以上（含一年）的劳动合同或服务协议；</w:t>
      </w:r>
    </w:p>
    <w:p w14:paraId="6C157566">
      <w:pPr>
        <w:pStyle w:val="207"/>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cs="宋体"/>
          <w:color w:val="000000"/>
        </w:rPr>
      </w:pPr>
      <w:r>
        <w:rPr>
          <w:rFonts w:hint="eastAsia" w:ascii="宋体" w:hAnsi="宋体" w:cs="宋体"/>
          <w:color w:val="000000"/>
        </w:rPr>
        <w:t>33.3.6.3为安置的每位残疾人按月足额缴纳了基本养老保险、基本医疗保险、失业保险、工伤保险和生育保险等社会保险费；</w:t>
      </w:r>
    </w:p>
    <w:p w14:paraId="761725C8">
      <w:pPr>
        <w:pStyle w:val="207"/>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cs="宋体"/>
          <w:color w:val="000000"/>
        </w:rPr>
      </w:pPr>
      <w:r>
        <w:rPr>
          <w:rFonts w:hint="eastAsia" w:ascii="宋体" w:hAnsi="宋体" w:cs="宋体"/>
          <w:color w:val="000000"/>
        </w:rPr>
        <w:t>33.3.6.4通过银行等金融机构向安置的每位残疾人，按月支付了不低于单位所在区县适用的经省级人民政府批准的月最低工资标准的工资；</w:t>
      </w:r>
    </w:p>
    <w:p w14:paraId="7846EA70">
      <w:pPr>
        <w:pStyle w:val="207"/>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cs="宋体"/>
          <w:color w:val="000000"/>
        </w:rPr>
      </w:pPr>
      <w:r>
        <w:rPr>
          <w:rFonts w:hint="eastAsia" w:ascii="宋体" w:hAnsi="宋体" w:cs="宋体"/>
          <w:color w:val="000000"/>
        </w:rPr>
        <w:t>33.3.6.5提供本单位制造的货物、承担的工程或者服务（以下简称产品），或者提供其他残疾人福利性单位制造的货物（不包括使用非残疾人福利性单位注册商标的货物）；</w:t>
      </w:r>
    </w:p>
    <w:p w14:paraId="2C20C40C">
      <w:pPr>
        <w:pStyle w:val="207"/>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cs="宋体"/>
          <w:color w:val="000000"/>
        </w:rPr>
      </w:pPr>
      <w:r>
        <w:rPr>
          <w:rFonts w:hint="eastAsia" w:ascii="宋体" w:hAnsi="宋体" w:cs="宋体"/>
          <w:color w:val="000000"/>
        </w:rPr>
        <w:t>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1A804F7C">
      <w:pPr>
        <w:pStyle w:val="207"/>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cs="宋体"/>
          <w:color w:val="000000"/>
        </w:rPr>
      </w:pPr>
      <w:r>
        <w:rPr>
          <w:rFonts w:hint="eastAsia" w:ascii="宋体" w:hAnsi="宋体" w:cs="宋体"/>
          <w:color w:val="000000"/>
        </w:rPr>
        <w:t>33.3.7本项目是否专门面向中小企业预留采购份额见第一章《招标公告》。</w:t>
      </w:r>
    </w:p>
    <w:p w14:paraId="4BE24404">
      <w:pPr>
        <w:pStyle w:val="207"/>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cs="宋体"/>
          <w:color w:val="000000"/>
        </w:rPr>
      </w:pPr>
      <w:r>
        <w:rPr>
          <w:rFonts w:hint="eastAsia" w:ascii="宋体" w:hAnsi="宋体" w:cs="宋体"/>
          <w:color w:val="000000"/>
        </w:rPr>
        <w:t>33.3.8采购标的对应的中小企业划分标准所属行业见第四章《采购需求》。</w:t>
      </w:r>
    </w:p>
    <w:p w14:paraId="30FAAF0A">
      <w:pPr>
        <w:pStyle w:val="207"/>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cs="宋体"/>
          <w:color w:val="000000"/>
        </w:rPr>
      </w:pPr>
      <w:r>
        <w:rPr>
          <w:rFonts w:hint="eastAsia" w:ascii="宋体" w:hAnsi="宋体" w:cs="宋体"/>
          <w:color w:val="000000"/>
        </w:rPr>
        <w:t>33.3.9小微企业价格评审优惠的政策：见第五章《评标方法和评标标准》。</w:t>
      </w:r>
    </w:p>
    <w:p w14:paraId="354CEE24">
      <w:pPr>
        <w:pageBreakBefore w:val="0"/>
        <w:widowControl w:val="0"/>
        <w:tabs>
          <w:tab w:val="left" w:pos="1381"/>
        </w:tabs>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000000"/>
          <w:sz w:val="24"/>
        </w:rPr>
      </w:pPr>
      <w:r>
        <w:rPr>
          <w:rFonts w:hint="eastAsia" w:ascii="宋体" w:hAnsi="宋体" w:cs="宋体"/>
          <w:color w:val="000000"/>
          <w:sz w:val="24"/>
        </w:rPr>
        <w:t>33.4政府采购节能产品、环境标志产品</w:t>
      </w:r>
    </w:p>
    <w:p w14:paraId="0C1A88DF">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000000"/>
          <w:sz w:val="24"/>
        </w:rPr>
      </w:pPr>
      <w:r>
        <w:rPr>
          <w:rFonts w:hint="eastAsia" w:ascii="宋体" w:hAnsi="宋体" w:cs="宋体"/>
          <w:color w:val="000000"/>
          <w:sz w:val="24"/>
        </w:rPr>
        <w:t>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color w:val="000000"/>
          <w:sz w:val="24"/>
        </w:rPr>
        <w:t>如属政府强制采购产品未提供认证证书的或认证证书提供不全的将视为未实质性响应采购要求</w:t>
      </w:r>
      <w:r>
        <w:rPr>
          <w:rFonts w:hint="eastAsia" w:ascii="宋体" w:hAnsi="宋体" w:cs="宋体"/>
          <w:i/>
          <w:color w:val="000000"/>
          <w:sz w:val="24"/>
        </w:rPr>
        <w:t>。</w:t>
      </w:r>
      <w:r>
        <w:rPr>
          <w:rFonts w:hint="eastAsia" w:ascii="宋体" w:hAnsi="宋体" w:cs="宋体"/>
          <w:color w:val="000000"/>
          <w:sz w:val="24"/>
        </w:rPr>
        <w:t>其他条件相同情况下，应当优先采购节能产品、环境标志产品。</w:t>
      </w:r>
    </w:p>
    <w:p w14:paraId="3DDF2787">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000000"/>
          <w:sz w:val="24"/>
        </w:rPr>
      </w:pPr>
      <w:r>
        <w:rPr>
          <w:rFonts w:hint="eastAsia" w:ascii="宋体" w:hAnsi="宋体" w:cs="宋体"/>
          <w:color w:val="000000"/>
          <w:sz w:val="24"/>
        </w:rPr>
        <w:t>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6394B342">
      <w:pPr>
        <w:pageBreakBefore w:val="0"/>
        <w:widowControl w:val="0"/>
        <w:tabs>
          <w:tab w:val="left" w:pos="1381"/>
        </w:tabs>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000000"/>
          <w:sz w:val="24"/>
        </w:rPr>
      </w:pPr>
      <w:r>
        <w:rPr>
          <w:rFonts w:hint="eastAsia" w:ascii="宋体" w:hAnsi="宋体" w:cs="宋体"/>
          <w:color w:val="000000"/>
          <w:sz w:val="24"/>
        </w:rPr>
        <w:t>33.5绿色包装</w:t>
      </w:r>
    </w:p>
    <w:p w14:paraId="43382E46">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000000"/>
          <w:sz w:val="24"/>
        </w:rPr>
      </w:pPr>
      <w:r>
        <w:rPr>
          <w:rFonts w:hint="eastAsia" w:ascii="宋体" w:hAnsi="宋体" w:cs="宋体"/>
          <w:color w:val="000000"/>
          <w:sz w:val="24"/>
        </w:rPr>
        <w:t>本项目中涉及商品的包装应按照“财办库〔2020〕123号《关于印发</w:t>
      </w:r>
      <w:r>
        <w:rPr>
          <w:rFonts w:hint="eastAsia" w:ascii="宋体" w:hAnsi="宋体" w:cs="宋体"/>
          <w:color w:val="000000"/>
          <w:sz w:val="24"/>
          <w:lang w:val="en-US" w:eastAsia="zh-CN"/>
        </w:rPr>
        <w:t>&lt;</w:t>
      </w:r>
      <w:r>
        <w:rPr>
          <w:rFonts w:hint="eastAsia" w:ascii="宋体" w:hAnsi="宋体" w:cs="宋体"/>
          <w:color w:val="000000"/>
          <w:sz w:val="24"/>
        </w:rPr>
        <w:t>商品包装政府采购需求标准（试行）</w:t>
      </w:r>
      <w:r>
        <w:rPr>
          <w:rFonts w:hint="eastAsia" w:ascii="宋体" w:hAnsi="宋体" w:cs="宋体"/>
          <w:color w:val="000000"/>
          <w:sz w:val="24"/>
          <w:lang w:val="en-US" w:eastAsia="zh-CN"/>
        </w:rPr>
        <w:t>&gt;》</w:t>
      </w:r>
      <w:r>
        <w:rPr>
          <w:rFonts w:hint="eastAsia" w:ascii="宋体" w:hAnsi="宋体" w:cs="宋体"/>
          <w:color w:val="000000"/>
          <w:sz w:val="24"/>
        </w:rPr>
        <w:t>《快递包装政府采购需求标准（试行）的通知》”执行,在供货、安装过程中能做到低碳物流、环保节约、提高资源利用率。</w:t>
      </w:r>
    </w:p>
    <w:p w14:paraId="4717BE3D">
      <w:pPr>
        <w:pageBreakBefore w:val="0"/>
        <w:widowControl w:val="0"/>
        <w:tabs>
          <w:tab w:val="left" w:pos="1381"/>
        </w:tabs>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000000"/>
          <w:sz w:val="24"/>
        </w:rPr>
      </w:pPr>
      <w:r>
        <w:rPr>
          <w:rFonts w:hint="eastAsia" w:ascii="宋体" w:hAnsi="宋体" w:cs="宋体"/>
          <w:color w:val="000000"/>
          <w:sz w:val="24"/>
        </w:rPr>
        <w:t>33.6政府采购创新产品</w:t>
      </w:r>
    </w:p>
    <w:p w14:paraId="2139D952">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000000"/>
          <w:sz w:val="24"/>
        </w:rPr>
      </w:pPr>
      <w:r>
        <w:rPr>
          <w:rFonts w:hint="eastAsia" w:ascii="宋体" w:hAnsi="宋体" w:cs="宋体"/>
          <w:color w:val="000000"/>
          <w:sz w:val="24"/>
        </w:rPr>
        <w:t>采购人优先采购各级政府部门公开发布的有效期内的创新产品、创新服务、首台套、首购首用等《目录》的创新产品。</w:t>
      </w:r>
    </w:p>
    <w:p w14:paraId="0B83400B">
      <w:pPr>
        <w:pageBreakBefore w:val="0"/>
        <w:widowControl w:val="0"/>
        <w:tabs>
          <w:tab w:val="left" w:pos="1381"/>
        </w:tabs>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000000"/>
          <w:sz w:val="24"/>
        </w:rPr>
      </w:pPr>
      <w:r>
        <w:rPr>
          <w:rFonts w:hint="eastAsia" w:ascii="宋体" w:hAnsi="宋体" w:cs="宋体"/>
          <w:color w:val="000000"/>
          <w:sz w:val="24"/>
        </w:rPr>
        <w:t xml:space="preserve">33.7绿色数据中心政策 </w:t>
      </w:r>
    </w:p>
    <w:p w14:paraId="1A95C11A">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000000"/>
          <w:sz w:val="24"/>
        </w:rPr>
      </w:pPr>
      <w:r>
        <w:rPr>
          <w:rFonts w:hint="eastAsia" w:ascii="宋体" w:hAnsi="宋体" w:cs="宋体"/>
          <w:color w:val="000000"/>
          <w:sz w:val="24"/>
        </w:rPr>
        <w:t>本文件中若</w:t>
      </w:r>
      <w:r>
        <w:rPr>
          <w:rFonts w:hint="eastAsia" w:ascii="宋体" w:hAnsi="宋体" w:cs="宋体"/>
          <w:color w:val="000000"/>
          <w:sz w:val="24"/>
          <w:lang w:eastAsia="zh-CN"/>
        </w:rPr>
        <w:t>涉及</w:t>
      </w:r>
      <w:r>
        <w:rPr>
          <w:rFonts w:hint="eastAsia" w:ascii="宋体" w:hAnsi="宋体" w:cs="宋体"/>
          <w:color w:val="000000"/>
          <w:sz w:val="24"/>
        </w:rPr>
        <w:t>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0B274159">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33.8实施本国产品标准及相关政策</w:t>
      </w:r>
    </w:p>
    <w:p w14:paraId="59229252">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33.8.1.本项目对采购本国产品给予政策支持，具体内容见招标文件“第五章 评标方法与评标标准”。</w:t>
      </w:r>
    </w:p>
    <w:p w14:paraId="14D3760B">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33.8.2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5A85313">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rPr>
      </w:pPr>
      <w:r>
        <w:rPr>
          <w:rFonts w:hint="eastAsia" w:ascii="宋体" w:hAnsi="宋体" w:eastAsia="宋体" w:cs="宋体"/>
          <w:color w:val="auto"/>
          <w:sz w:val="24"/>
          <w:lang w:val="en-US" w:eastAsia="zh-CN"/>
        </w:rPr>
        <w:t>33.8.3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5F6CFF52">
      <w:pPr>
        <w:pageBreakBefore w:val="0"/>
        <w:widowControl w:val="0"/>
        <w:tabs>
          <w:tab w:val="left" w:pos="1381"/>
        </w:tabs>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000000"/>
          <w:sz w:val="24"/>
        </w:rPr>
      </w:pPr>
      <w:r>
        <w:rPr>
          <w:rFonts w:hint="eastAsia" w:ascii="宋体" w:hAnsi="宋体" w:cs="宋体"/>
          <w:color w:val="000000"/>
          <w:sz w:val="24"/>
        </w:rPr>
        <w:t>33.</w:t>
      </w:r>
      <w:r>
        <w:rPr>
          <w:rFonts w:hint="eastAsia" w:ascii="宋体" w:hAnsi="宋体" w:cs="宋体"/>
          <w:color w:val="000000"/>
          <w:sz w:val="24"/>
          <w:lang w:val="en-US" w:eastAsia="zh-CN"/>
        </w:rPr>
        <w:t>9</w:t>
      </w:r>
      <w:r>
        <w:rPr>
          <w:rFonts w:hint="eastAsia" w:ascii="宋体" w:hAnsi="宋体" w:cs="宋体"/>
          <w:color w:val="000000"/>
          <w:sz w:val="24"/>
        </w:rPr>
        <w:t>履约保证金政策</w:t>
      </w:r>
    </w:p>
    <w:p w14:paraId="48F59D79">
      <w:pPr>
        <w:pStyle w:val="226"/>
        <w:pageBreakBefore w:val="0"/>
        <w:widowControl w:val="0"/>
        <w:kinsoku/>
        <w:wordWrap/>
        <w:overflowPunct/>
        <w:topLinePunct w:val="0"/>
        <w:autoSpaceDE/>
        <w:autoSpaceDN/>
        <w:bidi w:val="0"/>
        <w:adjustRightInd/>
        <w:snapToGrid/>
        <w:spacing w:after="0" w:line="360" w:lineRule="auto"/>
        <w:ind w:left="0" w:firstLine="480" w:firstLineChars="200"/>
        <w:textAlignment w:val="auto"/>
        <w:rPr>
          <w:rFonts w:hint="eastAsia" w:ascii="宋体" w:hAnsi="宋体" w:cs="宋体"/>
          <w:color w:val="000000"/>
          <w:sz w:val="24"/>
        </w:rPr>
      </w:pPr>
      <w:r>
        <w:rPr>
          <w:rFonts w:hint="eastAsia" w:ascii="宋体" w:hAnsi="宋体" w:cs="宋体"/>
          <w:color w:val="000000"/>
          <w:sz w:val="24"/>
        </w:rPr>
        <w:t>确需收取履约保证金的，履约保证金的缴纳形式：</w:t>
      </w:r>
    </w:p>
    <w:p w14:paraId="06098DDF">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000000"/>
          <w:sz w:val="24"/>
        </w:rPr>
      </w:pPr>
      <w:r>
        <w:rPr>
          <w:rFonts w:hint="eastAsia" w:ascii="宋体" w:hAnsi="宋体" w:cs="宋体"/>
          <w:color w:val="000000"/>
          <w:sz w:val="24"/>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30F9F05D">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000000"/>
          <w:sz w:val="24"/>
        </w:rPr>
      </w:pPr>
      <w:r>
        <w:rPr>
          <w:rFonts w:hint="eastAsia" w:ascii="宋体" w:hAnsi="宋体" w:cs="宋体"/>
          <w:color w:val="000000"/>
          <w:sz w:val="24"/>
        </w:rPr>
        <w:t xml:space="preserve"> 如以履约保函（保险）形式缴纳履约保证金，供应商可通过政府采购电子履约保函（保险）平台（www.jsdzbh.com）在线申请履约保函（保险）。</w:t>
      </w:r>
    </w:p>
    <w:p w14:paraId="14BDC33F">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000000"/>
          <w:sz w:val="24"/>
        </w:rPr>
      </w:pPr>
      <w:r>
        <w:rPr>
          <w:rFonts w:hint="eastAsia" w:ascii="宋体" w:hAnsi="宋体" w:cs="宋体"/>
          <w:color w:val="000000"/>
          <w:sz w:val="24"/>
        </w:rPr>
        <w:t>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p>
    <w:p w14:paraId="58FCD22C">
      <w:pPr>
        <w:pageBreakBefore w:val="0"/>
        <w:widowControl w:val="0"/>
        <w:tabs>
          <w:tab w:val="left" w:pos="1381"/>
        </w:tabs>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000000"/>
          <w:sz w:val="24"/>
        </w:rPr>
      </w:pPr>
      <w:r>
        <w:rPr>
          <w:rFonts w:hint="eastAsia" w:ascii="宋体" w:hAnsi="宋体" w:cs="宋体"/>
          <w:color w:val="000000"/>
          <w:sz w:val="24"/>
        </w:rPr>
        <w:t>34. 预付款制度</w:t>
      </w:r>
    </w:p>
    <w:p w14:paraId="3399B44B">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000000"/>
          <w:sz w:val="24"/>
        </w:rPr>
      </w:pPr>
      <w:r>
        <w:rPr>
          <w:rFonts w:hint="eastAsia" w:ascii="宋体" w:hAnsi="宋体" w:cs="宋体"/>
          <w:color w:val="000000"/>
          <w:sz w:val="24"/>
        </w:rPr>
        <w:t>本项目落实预付款制度，预付款比例为</w:t>
      </w:r>
      <w:r>
        <w:rPr>
          <w:rFonts w:hint="eastAsia" w:ascii="宋体" w:hAnsi="宋体" w:cs="宋体"/>
          <w:color w:val="000000"/>
          <w:sz w:val="24"/>
          <w:lang w:val="en-US" w:eastAsia="zh-CN"/>
        </w:rPr>
        <w:t>30</w:t>
      </w:r>
      <w:r>
        <w:rPr>
          <w:rFonts w:hint="eastAsia" w:ascii="宋体" w:hAnsi="宋体" w:cs="宋体"/>
          <w:color w:val="000000"/>
          <w:sz w:val="24"/>
        </w:rPr>
        <w:t>%（原则上不低于合同金额的</w:t>
      </w:r>
      <w:r>
        <w:rPr>
          <w:rFonts w:hint="eastAsia" w:ascii="宋体" w:hAnsi="宋体" w:cs="宋体"/>
          <w:color w:val="000000"/>
          <w:sz w:val="24"/>
          <w:lang w:val="en-US" w:eastAsia="zh-CN"/>
        </w:rPr>
        <w:t>30</w:t>
      </w:r>
      <w:r>
        <w:rPr>
          <w:rFonts w:hint="eastAsia" w:ascii="宋体" w:hAnsi="宋体" w:cs="宋体"/>
          <w:color w:val="000000"/>
          <w:sz w:val="24"/>
        </w:rPr>
        <w:t>%）。在签订合同时，中标、成交供应商明确书面表示无需预付款或者主动要求降低预付款比例的，采购人可就预付款比例作相应调整。</w:t>
      </w:r>
    </w:p>
    <w:p w14:paraId="30D67D11">
      <w:pPr>
        <w:rPr>
          <w:rFonts w:hint="eastAsia"/>
        </w:rPr>
      </w:pPr>
    </w:p>
    <w:p w14:paraId="32978271">
      <w:pPr>
        <w:rPr>
          <w:rFonts w:hint="eastAsia"/>
          <w:sz w:val="20"/>
          <w:szCs w:val="21"/>
        </w:rPr>
      </w:pPr>
    </w:p>
    <w:p w14:paraId="025C6AC7">
      <w:pPr>
        <w:rPr>
          <w:rStyle w:val="189"/>
          <w:rFonts w:hint="eastAsia"/>
          <w:sz w:val="44"/>
          <w:szCs w:val="40"/>
        </w:rPr>
      </w:pPr>
      <w:r>
        <w:rPr>
          <w:rStyle w:val="189"/>
          <w:rFonts w:hint="eastAsia"/>
          <w:sz w:val="44"/>
          <w:szCs w:val="40"/>
        </w:rPr>
        <w:br w:type="page"/>
      </w:r>
    </w:p>
    <w:p w14:paraId="5DBBC7E8">
      <w:pPr>
        <w:ind w:firstLine="2088"/>
        <w:jc w:val="both"/>
        <w:rPr>
          <w:rFonts w:hint="eastAsia" w:ascii="宋体" w:hAnsi="宋体" w:eastAsia="黑体" w:cs="Courier New"/>
          <w:sz w:val="22"/>
          <w:szCs w:val="22"/>
        </w:rPr>
      </w:pPr>
      <w:r>
        <w:rPr>
          <w:rStyle w:val="189"/>
          <w:rFonts w:hint="eastAsia"/>
          <w:sz w:val="44"/>
          <w:szCs w:val="40"/>
        </w:rPr>
        <w:t>第三章  合同</w:t>
      </w:r>
      <w:bookmarkEnd w:id="154"/>
      <w:bookmarkEnd w:id="155"/>
      <w:bookmarkStart w:id="167" w:name="_Toc513029243"/>
      <w:bookmarkStart w:id="168" w:name="_Toc20823315"/>
      <w:bookmarkStart w:id="169" w:name="_Toc16938559"/>
      <w:r>
        <w:rPr>
          <w:rStyle w:val="189"/>
          <w:rFonts w:hint="eastAsia"/>
          <w:sz w:val="44"/>
          <w:szCs w:val="40"/>
        </w:rPr>
        <w:t>文本</w:t>
      </w:r>
    </w:p>
    <w:bookmarkEnd w:id="167"/>
    <w:bookmarkEnd w:id="168"/>
    <w:bookmarkEnd w:id="169"/>
    <w:p w14:paraId="5FF06DCB">
      <w:pPr>
        <w:spacing w:line="500" w:lineRule="exact"/>
        <w:ind w:firstLine="480"/>
        <w:rPr>
          <w:rFonts w:hint="eastAsia" w:ascii="Times New Roman" w:hAnsi="Times New Roman"/>
          <w:bCs/>
          <w:color w:val="000000"/>
          <w:sz w:val="24"/>
          <w:szCs w:val="21"/>
          <w:highlight w:val="none"/>
        </w:rPr>
      </w:pPr>
      <w:r>
        <w:rPr>
          <w:rFonts w:hint="eastAsia" w:ascii="Times New Roman" w:hAnsi="Times New Roman"/>
          <w:bCs/>
          <w:color w:val="000000"/>
          <w:sz w:val="24"/>
          <w:szCs w:val="21"/>
          <w:highlight w:val="none"/>
        </w:rPr>
        <w:t>以下为成交后</w:t>
      </w:r>
      <w:r>
        <w:rPr>
          <w:rFonts w:hint="eastAsia" w:ascii="Times New Roman" w:hAnsi="Times New Roman"/>
          <w:bCs/>
          <w:color w:val="000000"/>
          <w:sz w:val="24"/>
          <w:szCs w:val="21"/>
          <w:highlight w:val="none"/>
          <w:lang w:eastAsia="zh-CN"/>
        </w:rPr>
        <w:t>签订</w:t>
      </w:r>
      <w:r>
        <w:rPr>
          <w:rFonts w:hint="eastAsia" w:ascii="Times New Roman" w:hAnsi="Times New Roman"/>
          <w:bCs/>
          <w:color w:val="000000"/>
          <w:sz w:val="24"/>
          <w:szCs w:val="21"/>
          <w:highlight w:val="none"/>
        </w:rPr>
        <w:t>本项目合同的通用条款，成交供应商不得提出实质性的修改。</w:t>
      </w:r>
    </w:p>
    <w:p w14:paraId="5AFD1C7E">
      <w:pPr>
        <w:keepNext w:val="0"/>
        <w:keepLines w:val="0"/>
        <w:pageBreakBefore w:val="0"/>
        <w:widowControl w:val="0"/>
        <w:kinsoku/>
        <w:wordWrap/>
        <w:overflowPunct/>
        <w:topLinePunct w:val="0"/>
        <w:autoSpaceDE/>
        <w:autoSpaceDN/>
        <w:bidi w:val="0"/>
        <w:adjustRightInd/>
        <w:snapToGrid/>
        <w:spacing w:line="440" w:lineRule="exact"/>
        <w:jc w:val="center"/>
        <w:textAlignment w:val="auto"/>
        <w:outlineLvl w:val="0"/>
        <w:rPr>
          <w:rFonts w:hint="eastAsia" w:ascii="宋体" w:hAnsi="宋体" w:cs="宋体"/>
          <w:b/>
          <w:bCs/>
          <w:color w:val="C00000"/>
          <w:sz w:val="28"/>
          <w:szCs w:val="28"/>
          <w:lang w:eastAsia="zh-CN"/>
        </w:rPr>
      </w:pPr>
      <w:bookmarkStart w:id="170" w:name="_Toc22482"/>
    </w:p>
    <w:p w14:paraId="446CAE81">
      <w:pPr>
        <w:keepNext w:val="0"/>
        <w:keepLines w:val="0"/>
        <w:pageBreakBefore w:val="0"/>
        <w:widowControl w:val="0"/>
        <w:kinsoku/>
        <w:wordWrap/>
        <w:overflowPunct/>
        <w:topLinePunct w:val="0"/>
        <w:autoSpaceDE/>
        <w:autoSpaceDN/>
        <w:bidi w:val="0"/>
        <w:adjustRightInd/>
        <w:snapToGrid/>
        <w:spacing w:line="440" w:lineRule="exact"/>
        <w:jc w:val="center"/>
        <w:textAlignment w:val="auto"/>
        <w:outlineLvl w:val="0"/>
        <w:rPr>
          <w:rFonts w:hint="eastAsia" w:ascii="宋体" w:hAnsi="宋体" w:cs="宋体"/>
          <w:b/>
          <w:bCs/>
          <w:color w:val="auto"/>
          <w:sz w:val="28"/>
          <w:szCs w:val="28"/>
          <w:lang w:eastAsia="zh-CN"/>
        </w:rPr>
      </w:pPr>
      <w:r>
        <w:rPr>
          <w:rFonts w:hint="eastAsia" w:ascii="宋体" w:hAnsi="宋体" w:cs="宋体"/>
          <w:b/>
          <w:bCs/>
          <w:color w:val="auto"/>
          <w:sz w:val="28"/>
          <w:szCs w:val="28"/>
          <w:lang w:eastAsia="zh-CN"/>
        </w:rPr>
        <w:t>响水县教育局2026年校园安保服务</w:t>
      </w:r>
      <w:r>
        <w:rPr>
          <w:rFonts w:ascii="宋体" w:hAnsi="宋体" w:eastAsia="宋体" w:cs="宋体"/>
          <w:b/>
          <w:color w:val="auto"/>
          <w:sz w:val="30"/>
        </w:rPr>
        <w:t>合同</w:t>
      </w:r>
    </w:p>
    <w:bookmarkEnd w:id="170"/>
    <w:p w14:paraId="476B055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0"/>
        <w:jc w:val="both"/>
        <w:textAlignment w:val="auto"/>
        <w:rPr>
          <w:rFonts w:ascii="宋体" w:hAnsi="宋体" w:eastAsia="宋体" w:cs="宋体"/>
          <w:color w:val="000000"/>
          <w:sz w:val="21"/>
        </w:rPr>
      </w:pPr>
      <w:bookmarkStart w:id="171" w:name="_Toc21981"/>
      <w:bookmarkStart w:id="172" w:name="_Toc8483"/>
    </w:p>
    <w:p w14:paraId="4368EC4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0"/>
        <w:jc w:val="both"/>
        <w:textAlignment w:val="auto"/>
      </w:pPr>
      <w:r>
        <w:rPr>
          <w:rFonts w:ascii="宋体" w:hAnsi="宋体" w:eastAsia="宋体" w:cs="宋体"/>
          <w:color w:val="000000"/>
          <w:sz w:val="24"/>
        </w:rPr>
        <w:t>委托方(以下简称甲方)：</w:t>
      </w:r>
      <w:r>
        <w:rPr>
          <w:rFonts w:hint="eastAsia" w:ascii="宋体" w:hAnsi="宋体" w:cs="宋体"/>
          <w:color w:val="000000"/>
          <w:sz w:val="24"/>
          <w:u w:val="single"/>
          <w:lang w:eastAsia="zh-CN"/>
        </w:rPr>
        <w:t>响水县</w:t>
      </w:r>
      <w:r>
        <w:rPr>
          <w:rFonts w:ascii="宋体" w:hAnsi="宋体" w:eastAsia="宋体" w:cs="宋体"/>
          <w:color w:val="000000"/>
          <w:sz w:val="24"/>
          <w:u w:val="single"/>
        </w:rPr>
        <w:t>教育局</w:t>
      </w:r>
    </w:p>
    <w:p w14:paraId="216B73EF">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472"/>
        </w:tabs>
        <w:kinsoku/>
        <w:wordWrap/>
        <w:overflowPunct/>
        <w:topLinePunct w:val="0"/>
        <w:autoSpaceDE/>
        <w:autoSpaceDN/>
        <w:bidi w:val="0"/>
        <w:adjustRightInd/>
        <w:snapToGrid/>
        <w:spacing w:line="440" w:lineRule="exact"/>
        <w:ind w:right="0"/>
        <w:jc w:val="both"/>
        <w:textAlignment w:val="auto"/>
      </w:pPr>
      <w:r>
        <w:rPr>
          <w:rFonts w:ascii="宋体" w:hAnsi="宋体" w:eastAsia="宋体" w:cs="宋体"/>
          <w:color w:val="000000"/>
          <w:sz w:val="24"/>
        </w:rPr>
        <w:t>受委托方(以下简称乙方)：</w:t>
      </w:r>
      <w:r>
        <w:rPr>
          <w:rFonts w:ascii="宋体" w:hAnsi="宋体" w:eastAsia="宋体" w:cs="宋体"/>
          <w:color w:val="000000"/>
          <w:sz w:val="24"/>
          <w:u w:val="single"/>
        </w:rPr>
        <w:t>              </w:t>
      </w:r>
      <w:r>
        <w:rPr>
          <w:rFonts w:ascii="宋体" w:hAnsi="宋体" w:eastAsia="宋体" w:cs="宋体"/>
          <w:color w:val="000000"/>
          <w:sz w:val="24"/>
        </w:rPr>
        <w:t>  </w:t>
      </w:r>
    </w:p>
    <w:p w14:paraId="3CB5FFB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textAlignment w:val="auto"/>
      </w:pPr>
      <w:r>
        <w:rPr>
          <w:rFonts w:ascii="宋体" w:hAnsi="宋体" w:eastAsia="宋体" w:cs="宋体"/>
          <w:color w:val="000000"/>
          <w:sz w:val="24"/>
        </w:rPr>
        <w:t>根据《中华人民共和国民法典》等法律法规的规定，甲乙双方就</w:t>
      </w:r>
      <w:r>
        <w:rPr>
          <w:rFonts w:ascii="宋体" w:hAnsi="宋体" w:eastAsia="宋体" w:cs="宋体"/>
          <w:color w:val="000000"/>
          <w:sz w:val="24"/>
          <w:u w:val="single"/>
        </w:rPr>
        <w:t xml:space="preserve"> </w:t>
      </w:r>
      <w:r>
        <w:rPr>
          <w:rFonts w:hint="eastAsia" w:ascii="宋体" w:hAnsi="宋体" w:cs="宋体"/>
          <w:color w:val="000000"/>
          <w:sz w:val="24"/>
          <w:u w:val="single"/>
          <w:lang w:eastAsia="zh-CN"/>
        </w:rPr>
        <w:t xml:space="preserve"> </w:t>
      </w:r>
      <w:r>
        <w:rPr>
          <w:rFonts w:hint="eastAsia" w:ascii="宋体" w:hAnsi="宋体" w:cs="宋体"/>
          <w:color w:val="000000"/>
          <w:sz w:val="24"/>
          <w:u w:val="single"/>
          <w:lang w:val="en-US" w:eastAsia="zh-CN"/>
        </w:rPr>
        <w:t xml:space="preserve">    </w:t>
      </w:r>
      <w:r>
        <w:rPr>
          <w:rFonts w:ascii="宋体" w:hAnsi="宋体" w:eastAsia="宋体" w:cs="宋体"/>
          <w:color w:val="000000"/>
          <w:sz w:val="24"/>
        </w:rPr>
        <w:t>按照招标结果签订本合同。</w:t>
      </w:r>
    </w:p>
    <w:p w14:paraId="7906464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600"/>
        <w:jc w:val="both"/>
        <w:textAlignment w:val="auto"/>
        <w:rPr>
          <w:b/>
          <w:bCs/>
        </w:rPr>
      </w:pPr>
      <w:r>
        <w:rPr>
          <w:rFonts w:ascii="宋体" w:hAnsi="宋体" w:eastAsia="宋体" w:cs="宋体"/>
          <w:b/>
          <w:bCs/>
          <w:color w:val="000000"/>
          <w:sz w:val="24"/>
        </w:rPr>
        <w:t>第一条 项目基本情况</w:t>
      </w:r>
    </w:p>
    <w:p w14:paraId="06CFF28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560"/>
        <w:jc w:val="both"/>
        <w:textAlignment w:val="auto"/>
      </w:pPr>
      <w:r>
        <w:rPr>
          <w:rFonts w:ascii="宋体" w:hAnsi="宋体" w:eastAsia="宋体" w:cs="宋体"/>
          <w:color w:val="000000"/>
          <w:sz w:val="24"/>
        </w:rPr>
        <w:t>1.项目名称：</w:t>
      </w:r>
      <w:r>
        <w:rPr>
          <w:rFonts w:ascii="宋体" w:hAnsi="宋体" w:eastAsia="宋体" w:cs="宋体"/>
          <w:color w:val="000000"/>
          <w:sz w:val="24"/>
          <w:u w:val="single"/>
        </w:rPr>
        <w:t>        </w:t>
      </w:r>
      <w:r>
        <w:rPr>
          <w:rFonts w:ascii="宋体" w:hAnsi="宋体" w:eastAsia="宋体" w:cs="宋体"/>
          <w:color w:val="000000"/>
          <w:sz w:val="24"/>
        </w:rPr>
        <w:t xml:space="preserve">  </w:t>
      </w:r>
    </w:p>
    <w:p w14:paraId="5C4CCD0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560"/>
        <w:jc w:val="both"/>
        <w:textAlignment w:val="auto"/>
      </w:pPr>
      <w:r>
        <w:rPr>
          <w:rFonts w:ascii="宋体" w:hAnsi="宋体" w:eastAsia="宋体" w:cs="宋体"/>
          <w:color w:val="000000"/>
          <w:sz w:val="24"/>
        </w:rPr>
        <w:t>2.服务地点：</w:t>
      </w:r>
      <w:r>
        <w:rPr>
          <w:rFonts w:ascii="宋体" w:hAnsi="宋体" w:eastAsia="宋体" w:cs="宋体"/>
          <w:color w:val="000000"/>
          <w:sz w:val="24"/>
          <w:u w:val="single"/>
        </w:rPr>
        <w:t>        </w:t>
      </w:r>
    </w:p>
    <w:p w14:paraId="69A835F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560"/>
        <w:jc w:val="both"/>
        <w:textAlignment w:val="auto"/>
      </w:pPr>
      <w:r>
        <w:rPr>
          <w:rFonts w:ascii="宋体" w:hAnsi="宋体" w:eastAsia="宋体" w:cs="宋体"/>
          <w:color w:val="000000"/>
          <w:sz w:val="24"/>
        </w:rPr>
        <w:t>3.服务内容：</w:t>
      </w:r>
      <w:r>
        <w:rPr>
          <w:rFonts w:ascii="宋体" w:hAnsi="宋体" w:eastAsia="宋体" w:cs="宋体"/>
          <w:color w:val="000000"/>
          <w:sz w:val="24"/>
          <w:u w:val="single"/>
        </w:rPr>
        <w:t>        </w:t>
      </w:r>
      <w:r>
        <w:rPr>
          <w:rFonts w:ascii="宋体" w:hAnsi="宋体" w:eastAsia="宋体" w:cs="宋体"/>
          <w:color w:val="000000"/>
          <w:sz w:val="24"/>
        </w:rPr>
        <w:t xml:space="preserve"> </w:t>
      </w:r>
    </w:p>
    <w:p w14:paraId="173BD48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560"/>
        <w:jc w:val="both"/>
        <w:textAlignment w:val="auto"/>
      </w:pPr>
      <w:r>
        <w:rPr>
          <w:rFonts w:ascii="宋体" w:hAnsi="宋体" w:eastAsia="宋体" w:cs="宋体"/>
          <w:b/>
          <w:color w:val="000000"/>
          <w:sz w:val="24"/>
        </w:rPr>
        <w:t>第二条  服务宗旨</w:t>
      </w:r>
    </w:p>
    <w:p w14:paraId="0BF1F7B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639"/>
        <w:jc w:val="both"/>
        <w:textAlignment w:val="auto"/>
      </w:pPr>
      <w:r>
        <w:rPr>
          <w:rFonts w:ascii="宋体" w:hAnsi="宋体" w:eastAsia="宋体" w:cs="宋体"/>
          <w:color w:val="000000"/>
          <w:sz w:val="24"/>
        </w:rPr>
        <w:t>乙方是提供安全防范服务的专业性企业，其主要职能是采取各种防范措施和手段，预防和制止违法犯罪活动及灾害事故的发生。乙方所属的保安派驻到相关校园履行职能，并接受派驻学校（幼儿园）的日常管理和乙方的业务培训。乙方所属保安和管理人员以预防为出发点，防患于未然，模范遵照相关行业标准和规范，尽可能地避免和减少甲方及所属校园的形象损害和经济利益损失。</w:t>
      </w:r>
    </w:p>
    <w:p w14:paraId="37A6C37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639"/>
        <w:jc w:val="both"/>
        <w:textAlignment w:val="auto"/>
      </w:pPr>
      <w:r>
        <w:rPr>
          <w:rFonts w:ascii="宋体" w:hAnsi="宋体" w:eastAsia="宋体" w:cs="宋体"/>
          <w:b/>
          <w:color w:val="000000"/>
          <w:sz w:val="24"/>
        </w:rPr>
        <w:t>第三条  乙方或乙方所属保安、服务人员的责任和义务</w:t>
      </w:r>
    </w:p>
    <w:p w14:paraId="10F4560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639"/>
        <w:jc w:val="both"/>
        <w:textAlignment w:val="auto"/>
      </w:pPr>
      <w:r>
        <w:rPr>
          <w:rFonts w:ascii="宋体" w:hAnsi="宋体" w:eastAsia="宋体" w:cs="宋体"/>
          <w:color w:val="000000"/>
          <w:sz w:val="24"/>
        </w:rPr>
        <w:t>1、根据有关</w:t>
      </w:r>
      <w:r>
        <w:rPr>
          <w:rFonts w:hint="eastAsia" w:ascii="宋体" w:hAnsi="宋体" w:cs="宋体"/>
          <w:color w:val="000000"/>
          <w:sz w:val="24"/>
          <w:lang w:eastAsia="zh-CN"/>
        </w:rPr>
        <w:t>法律法规</w:t>
      </w:r>
      <w:r>
        <w:rPr>
          <w:rFonts w:ascii="宋体" w:hAnsi="宋体" w:eastAsia="宋体" w:cs="宋体"/>
          <w:color w:val="000000"/>
          <w:sz w:val="24"/>
        </w:rPr>
        <w:t>政策及本合同的规定，制订校园保安的各项管理办法、规章制度、实施细则，严格落实国家、行业和甲方及甲方监管部门提出的针对性标准和要求。</w:t>
      </w:r>
    </w:p>
    <w:p w14:paraId="26F8FF8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pPr>
      <w:r>
        <w:rPr>
          <w:rFonts w:ascii="宋体" w:hAnsi="宋体" w:eastAsia="宋体" w:cs="宋体"/>
          <w:color w:val="000000"/>
          <w:sz w:val="24"/>
        </w:rPr>
        <w:t>2、对各校园实施24小时值守，服从学校的统一管理及安排，学生在校期间和上放学高峰时段实行保安（安保）立岗制。</w:t>
      </w:r>
    </w:p>
    <w:p w14:paraId="531BC14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pPr>
      <w:r>
        <w:rPr>
          <w:rFonts w:ascii="宋体" w:hAnsi="宋体" w:eastAsia="宋体" w:cs="宋体"/>
          <w:color w:val="000000"/>
          <w:sz w:val="24"/>
        </w:rPr>
        <w:t>3、检查进入校区的校外人员，要对外来人员进行询问，</w:t>
      </w:r>
      <w:r>
        <w:rPr>
          <w:rFonts w:hint="eastAsia" w:ascii="宋体" w:hAnsi="宋体" w:cs="宋体"/>
          <w:color w:val="000000"/>
          <w:sz w:val="24"/>
          <w:lang w:eastAsia="zh-CN"/>
        </w:rPr>
        <w:t>查验</w:t>
      </w:r>
      <w:r>
        <w:rPr>
          <w:rFonts w:ascii="宋体" w:hAnsi="宋体" w:eastAsia="宋体" w:cs="宋体"/>
          <w:color w:val="000000"/>
          <w:sz w:val="24"/>
        </w:rPr>
        <w:t>其它有关证件并登记，查验随身携带物品，办理入校手续，经受访人或相关负责人同意后方可让其出入；闲杂人员、推销商品人员不得放进</w:t>
      </w:r>
      <w:r>
        <w:rPr>
          <w:rFonts w:hint="eastAsia" w:ascii="宋体" w:hAnsi="宋体" w:cs="宋体"/>
          <w:color w:val="000000"/>
          <w:sz w:val="24"/>
          <w:lang w:eastAsia="zh-CN"/>
        </w:rPr>
        <w:t>校园</w:t>
      </w:r>
      <w:r>
        <w:rPr>
          <w:rFonts w:ascii="宋体" w:hAnsi="宋体" w:eastAsia="宋体" w:cs="宋体"/>
          <w:color w:val="000000"/>
          <w:sz w:val="24"/>
        </w:rPr>
        <w:t>；遇有异常或紧急情况要迅速及时向保卫科或通过一键报警装置向110指挥中心报告；校内临时工和其他务工人员凭临时出入证进入校园。</w:t>
      </w:r>
    </w:p>
    <w:p w14:paraId="74F6596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pPr>
      <w:r>
        <w:rPr>
          <w:rFonts w:ascii="宋体" w:hAnsi="宋体" w:eastAsia="宋体" w:cs="宋体"/>
          <w:color w:val="000000"/>
          <w:sz w:val="24"/>
        </w:rPr>
        <w:t>4、检查出入校区的各种车辆，对校内车辆凭通行证从指定门进入；施工车辆凭临时车辆出入证进出；不得允许未经许可的外来机动车辆进出校门。外来陌生机动车辆需要进入校门时，保安要问询及查验随车人员及车辆携带物品，经相关负责人同意后方可进入，严禁易燃易爆物品进入校园。</w:t>
      </w:r>
    </w:p>
    <w:p w14:paraId="202D3A3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560"/>
        <w:jc w:val="both"/>
        <w:textAlignment w:val="auto"/>
      </w:pPr>
      <w:r>
        <w:rPr>
          <w:rFonts w:ascii="宋体" w:hAnsi="宋体" w:eastAsia="宋体" w:cs="宋体"/>
          <w:color w:val="000000"/>
          <w:sz w:val="24"/>
        </w:rPr>
        <w:t>5、检查出入校门的物资，校外物资送入校园，要认真登记检查，防止危险物品带入校园；校内物资、设备运出或搬出学校凭学校相关部门出具的出门证明，办理登记手续，经检验无误后放行。</w:t>
      </w:r>
    </w:p>
    <w:p w14:paraId="302897B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560"/>
        <w:jc w:val="both"/>
        <w:textAlignment w:val="auto"/>
      </w:pPr>
      <w:r>
        <w:rPr>
          <w:rFonts w:ascii="宋体" w:hAnsi="宋体" w:eastAsia="宋体" w:cs="宋体"/>
          <w:color w:val="000000"/>
          <w:sz w:val="24"/>
        </w:rPr>
        <w:t>6、疏导、指挥师生进出校园，负责各校门周围、校门广场的道路交通管理及安全秩序；负责机动车和非机动车的停放管理确保校门区域出入畅通。</w:t>
      </w:r>
    </w:p>
    <w:p w14:paraId="6ABACC0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pPr>
      <w:r>
        <w:rPr>
          <w:rFonts w:ascii="宋体" w:hAnsi="宋体" w:eastAsia="宋体" w:cs="宋体"/>
          <w:color w:val="000000"/>
          <w:sz w:val="24"/>
        </w:rPr>
        <w:t>7、对于校外住宿学生在上学、放学期间进出校门时必须</w:t>
      </w:r>
      <w:r>
        <w:rPr>
          <w:rFonts w:hint="eastAsia" w:ascii="宋体" w:hAnsi="宋体" w:cs="宋体"/>
          <w:color w:val="000000"/>
          <w:sz w:val="24"/>
          <w:lang w:eastAsia="zh-CN"/>
        </w:rPr>
        <w:t>凭</w:t>
      </w:r>
      <w:r>
        <w:rPr>
          <w:rFonts w:ascii="宋体" w:hAnsi="宋体" w:eastAsia="宋体" w:cs="宋体"/>
          <w:color w:val="000000"/>
          <w:sz w:val="24"/>
        </w:rPr>
        <w:t>相关出入证、标志物或者许可证明。对无证学生或不认识学生进出校门时，保安要严格履行程序。</w:t>
      </w:r>
    </w:p>
    <w:p w14:paraId="3C3A26F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pPr>
      <w:r>
        <w:rPr>
          <w:rFonts w:ascii="宋体" w:hAnsi="宋体" w:eastAsia="宋体" w:cs="宋体"/>
          <w:color w:val="000000"/>
          <w:sz w:val="24"/>
        </w:rPr>
        <w:t>8、对于上课时间学生或平常住校学生进出校门时，必须持有班主任审批的规范请假条，并与班主任核实，确认无误后方可让该学生出入校门，并做好相关记录备查。</w:t>
      </w:r>
    </w:p>
    <w:p w14:paraId="4C993AF3">
      <w:pPr>
        <w:keepNext w:val="0"/>
        <w:keepLines w:val="0"/>
        <w:pageBreakBefore w:val="0"/>
        <w:widowControl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line="440" w:lineRule="exact"/>
        <w:ind w:left="0" w:right="0" w:firstLine="560"/>
        <w:textAlignment w:val="auto"/>
      </w:pPr>
      <w:r>
        <w:rPr>
          <w:rFonts w:ascii="宋体" w:hAnsi="宋体" w:eastAsia="宋体" w:cs="宋体"/>
          <w:color w:val="000000"/>
          <w:sz w:val="24"/>
        </w:rPr>
        <w:t>9、节假日、静校时间</w:t>
      </w:r>
      <w:r>
        <w:rPr>
          <w:rFonts w:hint="eastAsia" w:ascii="宋体" w:hAnsi="宋体" w:cs="宋体"/>
          <w:color w:val="000000"/>
          <w:sz w:val="24"/>
          <w:lang w:eastAsia="zh-CN"/>
        </w:rPr>
        <w:t>杜绝</w:t>
      </w:r>
      <w:r>
        <w:rPr>
          <w:rFonts w:ascii="宋体" w:hAnsi="宋体" w:eastAsia="宋体" w:cs="宋体"/>
          <w:color w:val="000000"/>
          <w:sz w:val="24"/>
        </w:rPr>
        <w:t>学生或其他人员进校打球或进行各项体育活动。严禁学生或其他人员携带管制刀具、枪支进入校园；严禁学生或其他人员携带易燃(鞭炮、酒精等)、易爆(炸药等)等危险物品进入校园；严禁在校园燃放鞭炮、烟火。</w:t>
      </w:r>
    </w:p>
    <w:p w14:paraId="024FF9A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pPr>
      <w:r>
        <w:rPr>
          <w:rFonts w:ascii="宋体" w:hAnsi="宋体" w:eastAsia="宋体" w:cs="宋体"/>
          <w:color w:val="000000"/>
          <w:sz w:val="24"/>
        </w:rPr>
        <w:t>10、加强校内主要部位、区段的巡逻，发现各类违规行为及各种不安全因素，要及时报告和处理，并规范登记、记录；晚上值班执勤时，要按照国家规范要求和重点部位实际巡视、巡查校园，发现问题要及时汇报或报警。</w:t>
      </w:r>
    </w:p>
    <w:p w14:paraId="2DABC78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pPr>
      <w:r>
        <w:rPr>
          <w:rFonts w:ascii="宋体" w:hAnsi="宋体" w:eastAsia="宋体" w:cs="宋体"/>
          <w:color w:val="000000"/>
          <w:sz w:val="24"/>
        </w:rPr>
        <w:t>11、确保一旦在校园内发生如火灾、暴力事件、群体性事件等突发事件时，能够首先保护好师生的生命财产安全，及时报警，在警方或消防救援力量到达前按照学校预案，规范正确地预先处置。</w:t>
      </w:r>
    </w:p>
    <w:p w14:paraId="6822E29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pPr>
      <w:r>
        <w:rPr>
          <w:rFonts w:ascii="宋体" w:hAnsi="宋体" w:eastAsia="宋体" w:cs="宋体"/>
          <w:color w:val="000000"/>
          <w:sz w:val="24"/>
        </w:rPr>
        <w:t>12、维护好校园内部的治安秩序，如发生打架、斗殴、流氓滋事等，要按校园治安秩序管理规定和治安管理处罚法有关规定，将闹事人送交学校保卫部门或送交公安机关处理。</w:t>
      </w:r>
    </w:p>
    <w:p w14:paraId="385A762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pPr>
      <w:r>
        <w:rPr>
          <w:rFonts w:ascii="宋体" w:hAnsi="宋体" w:eastAsia="宋体" w:cs="宋体"/>
          <w:color w:val="000000"/>
          <w:sz w:val="24"/>
        </w:rPr>
        <w:t>13、坚守岗位，及时发现、堵截各种违法犯罪嫌疑人员，及时制止各类犯罪活动，协助公安机关和学校做好治安防范工作。</w:t>
      </w:r>
    </w:p>
    <w:p w14:paraId="461499D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pPr>
      <w:r>
        <w:rPr>
          <w:rFonts w:ascii="宋体" w:hAnsi="宋体" w:eastAsia="宋体" w:cs="宋体"/>
          <w:color w:val="000000"/>
          <w:sz w:val="24"/>
        </w:rPr>
        <w:t>14、发现校园治安、消防、安全方面的隐患和问题，要及时向校（园）领导汇报；协助校园内发生重大安全事故的处理，突发灾害性事故的应急处置等</w:t>
      </w:r>
    </w:p>
    <w:p w14:paraId="517221C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pPr>
      <w:r>
        <w:rPr>
          <w:rFonts w:ascii="宋体" w:hAnsi="宋体" w:eastAsia="宋体" w:cs="宋体"/>
          <w:color w:val="000000"/>
          <w:sz w:val="24"/>
        </w:rPr>
        <w:t>15、</w:t>
      </w:r>
      <w:r>
        <w:rPr>
          <w:rFonts w:hint="eastAsia" w:ascii="宋体" w:hAnsi="宋体" w:cs="宋体"/>
          <w:color w:val="000000"/>
          <w:sz w:val="24"/>
          <w:lang w:eastAsia="zh-CN"/>
        </w:rPr>
        <w:t>高度重视</w:t>
      </w:r>
      <w:r>
        <w:rPr>
          <w:rFonts w:ascii="宋体" w:hAnsi="宋体" w:eastAsia="宋体" w:cs="宋体"/>
          <w:color w:val="000000"/>
          <w:sz w:val="24"/>
        </w:rPr>
        <w:t>校外社会青年在学校门口非正常聚集或寻衅滋事，发现苗头迅速报告保卫科或通过一键报警装置向110指挥中心报告。</w:t>
      </w:r>
    </w:p>
    <w:p w14:paraId="02A2A8B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pPr>
      <w:r>
        <w:rPr>
          <w:rFonts w:ascii="宋体" w:hAnsi="宋体" w:eastAsia="宋体" w:cs="宋体"/>
          <w:color w:val="000000"/>
          <w:sz w:val="24"/>
        </w:rPr>
        <w:t>16.承担学校大型活动及会务工作等安全保障临时性的应急工作。（安保服务合同期限内，根据甲方及所属重大活动的性质，校园保安通过加班方式或提供了增值服务，可通过提请甲方“一事一议”方式予以费用支出。）</w:t>
      </w:r>
    </w:p>
    <w:p w14:paraId="07C2565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pPr>
      <w:r>
        <w:rPr>
          <w:rFonts w:ascii="宋体" w:hAnsi="宋体" w:eastAsia="宋体" w:cs="宋体"/>
          <w:color w:val="000000"/>
          <w:sz w:val="24"/>
        </w:rPr>
        <w:t>17、乙方管理人员要定期对所属一线保安履职情况进行抽查、巡查，通报传达最新的要求和校园周边民情社情，建立与被派驻学校的常态化对话沟通协调机制。</w:t>
      </w:r>
    </w:p>
    <w:p w14:paraId="55FB6D7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pPr>
      <w:r>
        <w:rPr>
          <w:rFonts w:ascii="宋体" w:hAnsi="宋体" w:eastAsia="宋体" w:cs="宋体"/>
          <w:color w:val="000000"/>
          <w:sz w:val="24"/>
        </w:rPr>
        <w:t>18、乙方根据最新规定设计统一规范的外来人员（车辆出入）登记本、保安巡逻巡查登记本，并联合各校园安全管理人员共同监督、督查所属保安是否规范地</w:t>
      </w:r>
      <w:r>
        <w:rPr>
          <w:rFonts w:hint="eastAsia" w:ascii="宋体" w:hAnsi="宋体" w:cs="宋体"/>
          <w:color w:val="000000"/>
          <w:sz w:val="24"/>
          <w:lang w:eastAsia="zh-CN"/>
        </w:rPr>
        <w:t>查验</w:t>
      </w:r>
      <w:r>
        <w:rPr>
          <w:rFonts w:ascii="宋体" w:hAnsi="宋体" w:eastAsia="宋体" w:cs="宋体"/>
          <w:color w:val="000000"/>
          <w:sz w:val="24"/>
        </w:rPr>
        <w:t>外来人员、车辆出入登记信息是否完整、准确，并指导各学校规范存档。</w:t>
      </w:r>
    </w:p>
    <w:p w14:paraId="62B5FA0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639"/>
        <w:jc w:val="both"/>
        <w:textAlignment w:val="auto"/>
      </w:pPr>
      <w:r>
        <w:rPr>
          <w:rFonts w:ascii="宋体" w:hAnsi="宋体" w:eastAsia="宋体" w:cs="宋体"/>
          <w:b/>
          <w:color w:val="000000"/>
          <w:sz w:val="24"/>
        </w:rPr>
        <w:t>第四条  管理要求和职责区分</w:t>
      </w:r>
    </w:p>
    <w:p w14:paraId="27768C6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560"/>
        <w:jc w:val="both"/>
        <w:textAlignment w:val="auto"/>
        <w:rPr>
          <w:rFonts w:hint="eastAsia" w:eastAsia="宋体"/>
          <w:color w:val="FF0000"/>
          <w:lang w:val="en-US" w:eastAsia="zh-CN"/>
        </w:rPr>
      </w:pPr>
      <w:r>
        <w:rPr>
          <w:rFonts w:ascii="宋体" w:hAnsi="宋体" w:eastAsia="宋体" w:cs="宋体"/>
          <w:color w:val="000000"/>
          <w:sz w:val="24"/>
        </w:rPr>
        <w:t>1、根据甲方工作需要，保安服务单位必须挑选政治素质高、身体素质好、责任心强、形象好、作风硬的保安到甲方工作。学生在校期间提供安保服务的保安，</w:t>
      </w:r>
      <w:r>
        <w:rPr>
          <w:rFonts w:ascii="宋体" w:hAnsi="宋体" w:eastAsia="宋体" w:cs="宋体"/>
          <w:b/>
          <w:color w:val="000000"/>
          <w:sz w:val="24"/>
        </w:rPr>
        <w:t>本项目</w:t>
      </w:r>
      <w:r>
        <w:rPr>
          <w:rFonts w:hint="eastAsia" w:ascii="宋体" w:hAnsi="宋体" w:cs="宋体"/>
          <w:b/>
          <w:color w:val="000000"/>
          <w:sz w:val="24"/>
          <w:lang w:val="en-US" w:eastAsia="zh-CN"/>
        </w:rPr>
        <w:t>365</w:t>
      </w:r>
      <w:r>
        <w:rPr>
          <w:rFonts w:ascii="宋体" w:hAnsi="宋体" w:eastAsia="宋体" w:cs="宋体"/>
          <w:b/>
          <w:color w:val="000000"/>
          <w:sz w:val="24"/>
        </w:rPr>
        <w:t>名保安人员中，保安人员年龄原则上不得超过国家法定退休年龄，</w:t>
      </w:r>
      <w:r>
        <w:rPr>
          <w:rFonts w:ascii="宋体" w:hAnsi="宋体" w:eastAsia="宋体" w:cs="宋体"/>
          <w:color w:val="000000"/>
          <w:sz w:val="24"/>
        </w:rPr>
        <w:t>初中毕业以上学历，所有保安人员需要持保安员证；若学校无单独需求，逐步减少女保安（需要安排女保安等特殊需求，一事一报批）。</w:t>
      </w:r>
      <w:r>
        <w:rPr>
          <w:rFonts w:hint="eastAsia" w:ascii="宋体" w:hAnsi="宋体" w:cs="宋体"/>
          <w:b/>
          <w:color w:val="FF0000"/>
          <w:sz w:val="24"/>
          <w:lang w:val="en-US" w:eastAsia="zh-CN"/>
        </w:rPr>
        <w:t xml:space="preserve"> </w:t>
      </w:r>
    </w:p>
    <w:p w14:paraId="21579C6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pPr>
      <w:r>
        <w:rPr>
          <w:rFonts w:ascii="宋体" w:hAnsi="宋体" w:eastAsia="宋体" w:cs="宋体"/>
          <w:color w:val="000000"/>
          <w:sz w:val="24"/>
        </w:rPr>
        <w:t>2、乙方派驻到甲方所属单位的保安人员实行乙方和被派驻单位双重领导与管理，日常管理以被派驻单位管理为主，业务培训和履职效能以乙方管理为主。甲方履行对乙方、被派驻单位的考核和监督巡查职能。保安公司需要调整驻校保安，须征得被派驻单位同意，并报甲方安监科备案。</w:t>
      </w:r>
    </w:p>
    <w:p w14:paraId="69F9BD5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639"/>
        <w:jc w:val="both"/>
        <w:textAlignment w:val="auto"/>
      </w:pPr>
      <w:r>
        <w:rPr>
          <w:rFonts w:ascii="宋体" w:hAnsi="宋体" w:eastAsia="宋体" w:cs="宋体"/>
          <w:color w:val="000000"/>
          <w:sz w:val="24"/>
        </w:rPr>
        <w:t>3、甲方负责督促被派驻单位为保安人员提供必要的执勤、巡逻硬件条件。甲方所属派驻单位和乙方应当共同关心保安的生活，帮助保安解决工作中遇到的困难，从而提高服务质量。在上、放学高峰期间，被派驻单位值班人员应积极配合协助保安履职。若有保安违反被派驻单位规章制度需要处罚的，被派驻单位应报告甲方和通报乙方，由乙方牵头核实调查并处理。</w:t>
      </w:r>
    </w:p>
    <w:p w14:paraId="40D218A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639"/>
        <w:jc w:val="both"/>
        <w:textAlignment w:val="auto"/>
      </w:pPr>
      <w:r>
        <w:rPr>
          <w:rFonts w:ascii="宋体" w:hAnsi="宋体" w:eastAsia="宋体" w:cs="宋体"/>
          <w:color w:val="000000"/>
          <w:sz w:val="24"/>
        </w:rPr>
        <w:t>4、保安人员着统一制服，持证上岗。值勤时必须仪表庄重，举止文明，精神饱满，严肃认真，秉公办事，遵守保安守则。</w:t>
      </w:r>
    </w:p>
    <w:p w14:paraId="0E9FCB0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639"/>
        <w:jc w:val="both"/>
        <w:textAlignment w:val="auto"/>
      </w:pPr>
      <w:r>
        <w:rPr>
          <w:rFonts w:ascii="宋体" w:hAnsi="宋体" w:eastAsia="宋体" w:cs="宋体"/>
          <w:color w:val="000000"/>
          <w:sz w:val="24"/>
        </w:rPr>
        <w:t>5、保安人员必须严格遵守乙方和被派驻单位制订的各项规章制度。如保安人员违反制度，不履行保安守则，被派驻单位一经提出，乙方应及时负责处理或调换。</w:t>
      </w:r>
    </w:p>
    <w:p w14:paraId="7223E75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639"/>
        <w:jc w:val="both"/>
        <w:textAlignment w:val="auto"/>
      </w:pPr>
      <w:r>
        <w:rPr>
          <w:rFonts w:ascii="宋体" w:hAnsi="宋体" w:eastAsia="宋体" w:cs="宋体"/>
          <w:color w:val="000000"/>
          <w:sz w:val="24"/>
        </w:rPr>
        <w:t>6、为了强化被派驻单位对保安的管理，被派驻单位每月对保安进行考绩，并于次月5日前将考核结果通报乙方管理人员，乙方根据被派驻单位的考绩意见发放保安人员的工资。</w:t>
      </w:r>
    </w:p>
    <w:p w14:paraId="6EAD4DB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639"/>
        <w:jc w:val="both"/>
        <w:textAlignment w:val="auto"/>
      </w:pPr>
      <w:r>
        <w:rPr>
          <w:rFonts w:ascii="宋体" w:hAnsi="宋体" w:eastAsia="宋体" w:cs="宋体"/>
          <w:color w:val="000000"/>
          <w:sz w:val="24"/>
        </w:rPr>
        <w:t>7、对不称职的保安，被派驻单位经多次教育不改的，甲方和乙方调查核实后，如确实存在违规违纪等情形时，被派驻单位有权提出辞退，乙方接到被派驻单位要求辞退保安的通知书后，规定时间内选派新的保安到岗，被辞退的保安不得安排到其他学校（幼儿园）。</w:t>
      </w:r>
    </w:p>
    <w:p w14:paraId="1420AFE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639"/>
        <w:jc w:val="both"/>
        <w:textAlignment w:val="auto"/>
      </w:pPr>
      <w:r>
        <w:rPr>
          <w:rFonts w:ascii="宋体" w:hAnsi="宋体" w:eastAsia="宋体" w:cs="宋体"/>
          <w:color w:val="000000"/>
          <w:sz w:val="24"/>
        </w:rPr>
        <w:t>8、经常性、常态化地组织保安队员的法纪教育和业务学习训练，每月一定范围内的集中理论学习不少于2小时；保安的大范围集中培训、实训演练等一般安排在暑期或寒假，并将所有学习、培训情况列入保安的绩效考核范围。乙方要保质保量对保安培训分期、分批次进行，确保学习期间被派驻单位正常有保安执勤或协调学校保卫人员替岗替班。</w:t>
      </w:r>
    </w:p>
    <w:p w14:paraId="3001551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639"/>
        <w:jc w:val="both"/>
        <w:textAlignment w:val="auto"/>
      </w:pPr>
      <w:r>
        <w:rPr>
          <w:rFonts w:ascii="宋体" w:hAnsi="宋体" w:eastAsia="宋体" w:cs="宋体"/>
          <w:color w:val="000000"/>
          <w:sz w:val="24"/>
        </w:rPr>
        <w:t xml:space="preserve">9、保安的调配。如乙方因工作需要调动学校的保安，经所在学校同意后，正式报甲方安监科备案后，方可调动。 </w:t>
      </w:r>
    </w:p>
    <w:p w14:paraId="34D437E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560"/>
        <w:jc w:val="both"/>
        <w:textAlignment w:val="auto"/>
      </w:pPr>
      <w:r>
        <w:rPr>
          <w:rFonts w:ascii="宋体" w:hAnsi="宋体" w:eastAsia="宋体" w:cs="宋体"/>
          <w:color w:val="000000"/>
          <w:sz w:val="24"/>
        </w:rPr>
        <w:t>10.乙方必须为各保安执勤岗点配备数量达标的器材物资，并加强管理。乙方根据保质期和使用状况及时更新、更替到期或损坏、缺失的装备；应配备的器材包括但不限于对讲机、防暴头盔、钢叉、防护盾牌、防刺背心、防割手套、催泪喷射器、脚叉等防护器械，并能熟练使用。</w:t>
      </w:r>
    </w:p>
    <w:p w14:paraId="0A4B525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560"/>
        <w:jc w:val="both"/>
        <w:textAlignment w:val="auto"/>
      </w:pPr>
      <w:r>
        <w:rPr>
          <w:rFonts w:ascii="宋体" w:hAnsi="宋体" w:eastAsia="宋体" w:cs="宋体"/>
          <w:color w:val="000000"/>
          <w:sz w:val="24"/>
        </w:rPr>
        <w:t>11、乙方必须建立现代企业管理制度，科学招聘或公开招聘。</w:t>
      </w:r>
    </w:p>
    <w:p w14:paraId="570E8F9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560"/>
        <w:jc w:val="both"/>
        <w:textAlignment w:val="auto"/>
      </w:pPr>
      <w:r>
        <w:rPr>
          <w:rFonts w:ascii="宋体" w:hAnsi="宋体" w:eastAsia="宋体" w:cs="宋体"/>
          <w:color w:val="000000"/>
          <w:sz w:val="24"/>
        </w:rPr>
        <w:t>12、乙方配备的保安</w:t>
      </w:r>
      <w:r>
        <w:rPr>
          <w:rFonts w:hint="eastAsia" w:ascii="宋体" w:hAnsi="宋体" w:cs="宋体"/>
          <w:color w:val="000000"/>
          <w:sz w:val="24"/>
          <w:lang w:eastAsia="zh-CN"/>
        </w:rPr>
        <w:t>须</w:t>
      </w:r>
      <w:r>
        <w:rPr>
          <w:rFonts w:ascii="宋体" w:hAnsi="宋体" w:eastAsia="宋体" w:cs="宋体"/>
          <w:color w:val="000000"/>
          <w:sz w:val="24"/>
        </w:rPr>
        <w:t>保证初中毕业以上学历；身体健康，能胜任执勤等护卫保卫任务；无违法犯罪记录；项目负责人须有保安队伍管理经验，安保项目组成员均须持有保安员证；所有人员基本信息、身份证明、无违法犯罪记录证明每年年初要集中送甲方备案或参加学校每年的无犯罪记录调查并保证队伍的相对稳定。</w:t>
      </w:r>
    </w:p>
    <w:p w14:paraId="17E4385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560"/>
        <w:jc w:val="both"/>
        <w:textAlignment w:val="auto"/>
      </w:pPr>
      <w:r>
        <w:rPr>
          <w:rFonts w:ascii="宋体" w:hAnsi="宋体" w:eastAsia="宋体" w:cs="宋体"/>
          <w:color w:val="000000"/>
          <w:sz w:val="24"/>
        </w:rPr>
        <w:t>13、乙方必须优化保安管理办法，调整优化并区别安保值班和门卫值班人员的年龄结构。</w:t>
      </w:r>
    </w:p>
    <w:p w14:paraId="790A60D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639"/>
        <w:jc w:val="both"/>
        <w:textAlignment w:val="auto"/>
      </w:pPr>
      <w:r>
        <w:rPr>
          <w:rFonts w:ascii="宋体" w:hAnsi="宋体" w:eastAsia="宋体" w:cs="宋体"/>
          <w:b/>
          <w:color w:val="000000"/>
          <w:sz w:val="24"/>
        </w:rPr>
        <w:t>第五条  甲方的权利和义务</w:t>
      </w:r>
    </w:p>
    <w:p w14:paraId="39D4EA6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560"/>
        <w:jc w:val="both"/>
        <w:textAlignment w:val="auto"/>
      </w:pPr>
      <w:r>
        <w:rPr>
          <w:rFonts w:ascii="宋体" w:hAnsi="宋体" w:eastAsia="宋体" w:cs="宋体"/>
          <w:color w:val="000000"/>
          <w:sz w:val="24"/>
        </w:rPr>
        <w:t>1、与乙方议定年度服务计划、年度费用概预算、决算报告；审定乙方制定的服务方案。</w:t>
      </w:r>
    </w:p>
    <w:p w14:paraId="2C2416E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560"/>
        <w:jc w:val="both"/>
        <w:textAlignment w:val="auto"/>
      </w:pPr>
      <w:r>
        <w:rPr>
          <w:rFonts w:ascii="宋体" w:hAnsi="宋体" w:eastAsia="宋体" w:cs="宋体"/>
          <w:color w:val="000000"/>
          <w:sz w:val="24"/>
        </w:rPr>
        <w:t>2、对乙方的服务实施监督检查，检查监督乙方服务工作的执行情况；汇总所服务学校每季度或每学期一次全面考核评定或服务质量调查，甲方有权随时对乙方的工作情况进行考核。</w:t>
      </w:r>
    </w:p>
    <w:p w14:paraId="2E57A65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560"/>
        <w:jc w:val="both"/>
        <w:textAlignment w:val="auto"/>
      </w:pPr>
      <w:r>
        <w:rPr>
          <w:rFonts w:ascii="宋体" w:hAnsi="宋体" w:eastAsia="宋体" w:cs="宋体"/>
          <w:color w:val="000000"/>
          <w:sz w:val="24"/>
        </w:rPr>
        <w:t>3、乙方不得将本项目转包和分包给任何第三方，如发现乙方有转包和分包行为，甲方有权单方解除本合同。所交履约保证金作为违约金不予退还或扣除对应履约保证金比例的合同价款。</w:t>
      </w:r>
    </w:p>
    <w:p w14:paraId="1E7AB39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560"/>
        <w:jc w:val="both"/>
        <w:textAlignment w:val="auto"/>
      </w:pPr>
      <w:r>
        <w:rPr>
          <w:rFonts w:ascii="宋体" w:hAnsi="宋体" w:eastAsia="宋体" w:cs="宋体"/>
          <w:color w:val="000000"/>
          <w:sz w:val="24"/>
        </w:rPr>
        <w:t>4、法规政策规定由甲方承担的其他责任。</w:t>
      </w:r>
    </w:p>
    <w:p w14:paraId="6072D66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639"/>
        <w:jc w:val="both"/>
        <w:textAlignment w:val="auto"/>
      </w:pPr>
      <w:r>
        <w:rPr>
          <w:rFonts w:ascii="宋体" w:hAnsi="宋体" w:eastAsia="宋体" w:cs="宋体"/>
          <w:b/>
          <w:color w:val="000000"/>
          <w:sz w:val="24"/>
        </w:rPr>
        <w:t>第六条 力量配备和费用结算约定</w:t>
      </w:r>
    </w:p>
    <w:p w14:paraId="0FC7EEC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639"/>
        <w:jc w:val="both"/>
        <w:textAlignment w:val="auto"/>
      </w:pPr>
      <w:r>
        <w:rPr>
          <w:rFonts w:ascii="宋体" w:hAnsi="宋体" w:eastAsia="宋体" w:cs="宋体"/>
          <w:color w:val="000000"/>
          <w:sz w:val="24"/>
        </w:rPr>
        <w:t>1、乙方派驻甲方指定单位保安人员，实行24小时的执勤服务。正常节假日安排一名保安值班，病事假等短时间由被派驻单位在安保人员中调度，长时间不能上班由乙方负责调配。</w:t>
      </w:r>
    </w:p>
    <w:p w14:paraId="321BD9C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rPr>
          <w:color w:val="auto"/>
        </w:rPr>
      </w:pPr>
      <w:r>
        <w:rPr>
          <w:rFonts w:ascii="宋体" w:hAnsi="宋体" w:eastAsia="宋体" w:cs="宋体"/>
          <w:color w:val="000000"/>
          <w:sz w:val="24"/>
        </w:rPr>
        <w:t>2</w:t>
      </w:r>
      <w:r>
        <w:rPr>
          <w:rFonts w:ascii="宋体" w:hAnsi="宋体" w:eastAsia="宋体" w:cs="宋体"/>
          <w:color w:val="auto"/>
          <w:sz w:val="24"/>
        </w:rPr>
        <w:t>、根据相关部门要求，甲方将科学制定考核办法对乙方进行考核，付款与考核直接挂钩，评估分90分以上（含90分），支付服务费基数的100%；评估分在79-89之间（基数为90分），每低1分扣除当期服务费基数的1%；评估分在60-78分之间（基数为79分），每低1分扣除当期服务费基数的2%；评估分在60分以下时，支付当期服务费基数的50%，乙方整改后分数有所提升的，则按照提升后分数考核。</w:t>
      </w:r>
    </w:p>
    <w:p w14:paraId="4D7EB55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pPr>
      <w:r>
        <w:rPr>
          <w:rFonts w:ascii="宋体" w:hAnsi="宋体" w:eastAsia="宋体" w:cs="宋体"/>
          <w:color w:val="000000"/>
          <w:sz w:val="24"/>
        </w:rPr>
        <w:t>3、科学制定保安一线工作人员薪酬工作制度，保安人员实际到手工资（工资单）除了扣除公积金、保险费用、管理费、税费之外，不得增加扣除无甲方同意的扣除项目。</w:t>
      </w:r>
    </w:p>
    <w:p w14:paraId="7FD20BC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pPr>
      <w:r>
        <w:rPr>
          <w:rFonts w:ascii="宋体" w:hAnsi="宋体" w:eastAsia="宋体" w:cs="宋体"/>
          <w:color w:val="000000"/>
          <w:sz w:val="24"/>
        </w:rPr>
        <w:t>4、装备器材费、服装费、人员福利、人员加班费在服务过</w:t>
      </w:r>
      <w:r>
        <w:rPr>
          <w:rFonts w:hint="eastAsia" w:ascii="宋体" w:hAnsi="宋体" w:cs="宋体"/>
          <w:color w:val="000000"/>
          <w:sz w:val="24"/>
          <w:lang w:eastAsia="zh-CN"/>
        </w:rPr>
        <w:t>程中</w:t>
      </w:r>
      <w:r>
        <w:rPr>
          <w:rFonts w:ascii="宋体" w:hAnsi="宋体" w:eastAsia="宋体" w:cs="宋体"/>
          <w:color w:val="000000"/>
          <w:sz w:val="24"/>
        </w:rPr>
        <w:t>，由乙方报学校、甲方审核，按实支付，乙方不得从保安的工资中扣除前述相关费用，且保安的工作服必须足额、达标发放，确保校园保安的良好形象。</w:t>
      </w:r>
    </w:p>
    <w:p w14:paraId="76DB142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pPr>
      <w:r>
        <w:rPr>
          <w:rFonts w:ascii="宋体" w:hAnsi="宋体" w:eastAsia="宋体" w:cs="宋体"/>
          <w:color w:val="000000"/>
          <w:sz w:val="24"/>
        </w:rPr>
        <w:t>5、服务人员工资、社保、公积金，甲方根据考核结果按实结算。</w:t>
      </w:r>
    </w:p>
    <w:p w14:paraId="7F24B19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pPr>
      <w:r>
        <w:rPr>
          <w:rFonts w:ascii="宋体" w:hAnsi="宋体" w:eastAsia="宋体" w:cs="宋体"/>
          <w:color w:val="000000"/>
          <w:sz w:val="24"/>
        </w:rPr>
        <w:t>6、本项目服务费按照合同初定人数预算，合计为</w:t>
      </w:r>
      <w:r>
        <w:rPr>
          <w:rFonts w:ascii="宋体" w:hAnsi="宋体" w:eastAsia="宋体" w:cs="宋体"/>
          <w:b/>
          <w:color w:val="000000"/>
          <w:sz w:val="24"/>
          <w:u w:val="single"/>
        </w:rPr>
        <w:t xml:space="preserve">      </w:t>
      </w:r>
      <w:r>
        <w:rPr>
          <w:rFonts w:ascii="宋体" w:hAnsi="宋体" w:eastAsia="宋体" w:cs="宋体"/>
          <w:color w:val="000000"/>
          <w:sz w:val="24"/>
        </w:rPr>
        <w:t>元，每半年结算一次服务费，结算金额为</w:t>
      </w:r>
      <w:r>
        <w:rPr>
          <w:rFonts w:ascii="宋体" w:hAnsi="宋体" w:eastAsia="宋体" w:cs="宋体"/>
          <w:b/>
          <w:color w:val="000000"/>
          <w:sz w:val="24"/>
          <w:u w:val="single"/>
        </w:rPr>
        <w:t>          </w:t>
      </w:r>
      <w:r>
        <w:rPr>
          <w:rFonts w:ascii="宋体" w:hAnsi="宋体" w:eastAsia="宋体" w:cs="宋体"/>
          <w:color w:val="000000"/>
          <w:sz w:val="24"/>
        </w:rPr>
        <w:t>元；如遇学校合并或调整，需要增加或减少保安数量时，甲方完成审批手续后提前通知乙方招聘或调剂，核增和核减的费用按照合同约定据实结算。</w:t>
      </w:r>
    </w:p>
    <w:p w14:paraId="2B3C301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rPr>
          <w:color w:val="auto"/>
        </w:rPr>
      </w:pPr>
      <w:r>
        <w:rPr>
          <w:rFonts w:hint="eastAsia" w:ascii="宋体" w:hAnsi="宋体" w:cs="宋体"/>
          <w:color w:val="000000"/>
          <w:sz w:val="24"/>
          <w:lang w:val="en-US" w:eastAsia="zh-CN"/>
        </w:rPr>
        <w:t>7</w:t>
      </w:r>
      <w:r>
        <w:rPr>
          <w:rFonts w:ascii="宋体" w:hAnsi="宋体" w:eastAsia="宋体" w:cs="宋体"/>
          <w:color w:val="000000"/>
          <w:sz w:val="24"/>
        </w:rPr>
        <w:t>、付款进度和方式：</w:t>
      </w:r>
      <w:r>
        <w:rPr>
          <w:rFonts w:ascii="宋体" w:hAnsi="宋体" w:eastAsia="宋体" w:cs="宋体"/>
          <w:b/>
          <w:color w:val="auto"/>
          <w:sz w:val="24"/>
        </w:rPr>
        <w:t>合同签订后且财政资金申请完成后，甲方收到预付款发票后10个工作日内支付相应合同金额30%作为预付款，服务费以最近一次的考核得分情况按</w:t>
      </w:r>
      <w:r>
        <w:rPr>
          <w:rFonts w:hint="eastAsia" w:ascii="宋体" w:hAnsi="宋体" w:cs="宋体"/>
          <w:b/>
          <w:color w:val="auto"/>
          <w:sz w:val="24"/>
          <w:lang w:val="en-US" w:eastAsia="zh-CN"/>
        </w:rPr>
        <w:t>月</w:t>
      </w:r>
      <w:r>
        <w:rPr>
          <w:rFonts w:ascii="宋体" w:hAnsi="宋体" w:eastAsia="宋体" w:cs="宋体"/>
          <w:b/>
          <w:color w:val="auto"/>
          <w:sz w:val="24"/>
        </w:rPr>
        <w:t>支付（同时扣回预付款，预付款扣回金额为预付款总金额/2，直至扣完为止）。付款前乙方需向甲方提供合法有效的发票和审核结算依据，否则甲方有权拒绝付款并不承担违约责任。</w:t>
      </w:r>
    </w:p>
    <w:p w14:paraId="7F86BE0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pPr>
      <w:r>
        <w:rPr>
          <w:rFonts w:hint="eastAsia" w:ascii="宋体" w:hAnsi="宋体" w:cs="宋体"/>
          <w:color w:val="000000"/>
          <w:sz w:val="24"/>
          <w:lang w:val="en-US" w:eastAsia="zh-CN"/>
        </w:rPr>
        <w:t>8、</w:t>
      </w:r>
      <w:r>
        <w:rPr>
          <w:rFonts w:ascii="宋体" w:hAnsi="宋体" w:eastAsia="宋体" w:cs="宋体"/>
          <w:color w:val="000000"/>
          <w:sz w:val="24"/>
        </w:rPr>
        <w:t>合同履约期间，甲方将对各岗位配置人数进行不定期抽查，如发现各岗位配置人数与承诺配置的人数不符时，减少人员的工资及相关费用在应付款项中予以扣除，同时扣除当季考核得分，乙方同时还须承担违约责任。</w:t>
      </w:r>
    </w:p>
    <w:p w14:paraId="59717BB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560"/>
        <w:jc w:val="both"/>
        <w:textAlignment w:val="auto"/>
      </w:pPr>
      <w:r>
        <w:rPr>
          <w:rFonts w:ascii="宋体" w:hAnsi="宋体" w:eastAsia="宋体" w:cs="宋体"/>
          <w:color w:val="000000"/>
          <w:sz w:val="24"/>
        </w:rPr>
        <w:t>9、乙方及所属人员在服务期间内，因自身原因或者第三方责任原因遭受人身损害，由乙方牵头负责，与甲方无关。</w:t>
      </w:r>
    </w:p>
    <w:p w14:paraId="289F141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560"/>
        <w:jc w:val="both"/>
        <w:textAlignment w:val="auto"/>
      </w:pPr>
      <w:r>
        <w:rPr>
          <w:rFonts w:hint="eastAsia" w:ascii="宋体" w:hAnsi="宋体" w:cs="宋体"/>
          <w:color w:val="000000"/>
          <w:sz w:val="24"/>
          <w:lang w:val="en-US" w:eastAsia="zh-CN"/>
        </w:rPr>
        <w:t>10、</w:t>
      </w:r>
      <w:r>
        <w:rPr>
          <w:rFonts w:ascii="宋体" w:hAnsi="宋体" w:eastAsia="宋体" w:cs="宋体"/>
          <w:color w:val="000000"/>
          <w:sz w:val="24"/>
        </w:rPr>
        <w:t>总体要求：乙方根据甲方的委托管理事项制定保安“管理分项标准”（各项管理服务的工作标准和考核办法），与甲方协商同意后作为本合同的必备附件。</w:t>
      </w:r>
    </w:p>
    <w:p w14:paraId="70346E2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600"/>
        <w:jc w:val="both"/>
        <w:textAlignment w:val="auto"/>
        <w:rPr>
          <w:b/>
          <w:bCs/>
        </w:rPr>
      </w:pPr>
      <w:r>
        <w:rPr>
          <w:rFonts w:ascii="宋体" w:hAnsi="宋体" w:eastAsia="宋体" w:cs="宋体"/>
          <w:b/>
          <w:bCs/>
          <w:color w:val="000000"/>
          <w:sz w:val="24"/>
        </w:rPr>
        <w:t>第七条  履约保证金</w:t>
      </w:r>
    </w:p>
    <w:p w14:paraId="5A73837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560"/>
        <w:jc w:val="both"/>
        <w:textAlignment w:val="auto"/>
      </w:pPr>
      <w:r>
        <w:rPr>
          <w:rFonts w:ascii="宋体" w:hAnsi="宋体" w:eastAsia="宋体" w:cs="宋体"/>
          <w:color w:val="000000"/>
          <w:sz w:val="24"/>
        </w:rPr>
        <w:t>1.乙方交纳人民币_____元作为本合同的履约保证金。[合同金额的10%，鼓励采购人对AA评级及以上政府采购供应商（需提供信用管理部门备案的第三方信用报告），降低履约保证金缴纳比例为5%]</w:t>
      </w:r>
    </w:p>
    <w:p w14:paraId="13E62A3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560"/>
        <w:jc w:val="both"/>
        <w:textAlignment w:val="auto"/>
      </w:pPr>
      <w:r>
        <w:rPr>
          <w:rFonts w:ascii="宋体" w:hAnsi="宋体" w:eastAsia="宋体" w:cs="宋体"/>
          <w:color w:val="000000"/>
          <w:sz w:val="24"/>
        </w:rPr>
        <w:t>2.确需收取履约保证金的，履约保证金的缴纳形式：</w:t>
      </w:r>
    </w:p>
    <w:p w14:paraId="403D00F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560"/>
        <w:jc w:val="both"/>
        <w:textAlignment w:val="auto"/>
      </w:pPr>
      <w:r>
        <w:rPr>
          <w:rFonts w:ascii="宋体" w:hAnsi="宋体" w:eastAsia="宋体" w:cs="宋体"/>
          <w:color w:val="000000"/>
          <w:sz w:val="24"/>
        </w:rPr>
        <w:t>2.1乙方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14CE7A2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560"/>
        <w:jc w:val="both"/>
        <w:textAlignment w:val="auto"/>
      </w:pPr>
      <w:r>
        <w:rPr>
          <w:rFonts w:ascii="宋体" w:hAnsi="宋体" w:eastAsia="宋体" w:cs="宋体"/>
          <w:color w:val="000000"/>
          <w:sz w:val="24"/>
        </w:rPr>
        <w:t>2.2 如以履约保函（保险）形式缴纳履约保证金，供应商可通过政府采购电子履约保函（保险）平台（WWW.jsdzbh.com）在线申请履约保函（保险）。</w:t>
      </w:r>
    </w:p>
    <w:p w14:paraId="278441B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560"/>
        <w:jc w:val="both"/>
        <w:textAlignment w:val="auto"/>
      </w:pPr>
      <w:r>
        <w:rPr>
          <w:rFonts w:ascii="宋体" w:hAnsi="宋体" w:eastAsia="宋体" w:cs="宋体"/>
          <w:color w:val="000000"/>
          <w:sz w:val="24"/>
        </w:rPr>
        <w:t>3.合同履行结束后，甲方应及时退还交纳的履约保证金。</w:t>
      </w:r>
    </w:p>
    <w:p w14:paraId="3D08A2E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560"/>
        <w:jc w:val="both"/>
        <w:textAlignment w:val="auto"/>
      </w:pPr>
      <w:r>
        <w:rPr>
          <w:rFonts w:ascii="宋体" w:hAnsi="宋体" w:eastAsia="宋体" w:cs="宋体"/>
          <w:color w:val="000000"/>
          <w:sz w:val="24"/>
        </w:rPr>
        <w:t>4.履约保证金的退还：</w:t>
      </w:r>
    </w:p>
    <w:p w14:paraId="6EFFF86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560"/>
        <w:jc w:val="both"/>
        <w:textAlignment w:val="auto"/>
      </w:pPr>
      <w:r>
        <w:rPr>
          <w:rFonts w:ascii="宋体" w:hAnsi="宋体" w:eastAsia="宋体" w:cs="宋体"/>
          <w:color w:val="000000"/>
          <w:sz w:val="24"/>
        </w:rPr>
        <w:t>4.1方式：无息退还至乙方缴纳履约保证金的账户。如为保函，在到期时自行失效。</w:t>
      </w:r>
    </w:p>
    <w:p w14:paraId="66B63C8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560"/>
        <w:jc w:val="both"/>
        <w:textAlignment w:val="auto"/>
      </w:pPr>
      <w:r>
        <w:rPr>
          <w:rFonts w:ascii="宋体" w:hAnsi="宋体" w:eastAsia="宋体" w:cs="宋体"/>
          <w:color w:val="000000"/>
          <w:sz w:val="24"/>
        </w:rPr>
        <w:t>4.2 时间：验收合格且甲方收到发票后30日内。</w:t>
      </w:r>
    </w:p>
    <w:p w14:paraId="111417A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560"/>
        <w:jc w:val="both"/>
        <w:textAlignment w:val="auto"/>
      </w:pPr>
      <w:r>
        <w:rPr>
          <w:rFonts w:ascii="宋体" w:hAnsi="宋体" w:eastAsia="宋体" w:cs="宋体"/>
          <w:color w:val="000000"/>
          <w:sz w:val="24"/>
        </w:rPr>
        <w:t>4.3条件：按合同要求全部履约完成并经甲方验收合格，且甲方收到乙方出具的发票。</w:t>
      </w:r>
    </w:p>
    <w:p w14:paraId="08F3183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560"/>
        <w:jc w:val="both"/>
        <w:textAlignment w:val="auto"/>
      </w:pPr>
      <w:r>
        <w:rPr>
          <w:rFonts w:ascii="宋体" w:hAnsi="宋体" w:eastAsia="宋体" w:cs="宋体"/>
          <w:color w:val="000000"/>
          <w:sz w:val="24"/>
        </w:rPr>
        <w:t>4.4不予退还情形：</w:t>
      </w:r>
    </w:p>
    <w:p w14:paraId="12647B2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560"/>
        <w:jc w:val="both"/>
        <w:textAlignment w:val="auto"/>
      </w:pPr>
      <w:r>
        <w:rPr>
          <w:rFonts w:ascii="宋体" w:hAnsi="宋体" w:eastAsia="宋体" w:cs="宋体"/>
          <w:color w:val="000000"/>
          <w:sz w:val="24"/>
        </w:rPr>
        <w:t>除不可抗力情况外，乙方出现下列情形之一的，其履约保证金，甲方将视情节决定不予退还或部分不予退还。</w:t>
      </w:r>
    </w:p>
    <w:p w14:paraId="5E7C9E3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560"/>
        <w:jc w:val="both"/>
        <w:textAlignment w:val="auto"/>
      </w:pPr>
      <w:r>
        <w:rPr>
          <w:rFonts w:ascii="宋体" w:hAnsi="宋体" w:eastAsia="宋体" w:cs="宋体"/>
          <w:color w:val="000000"/>
          <w:sz w:val="24"/>
        </w:rPr>
        <w:t>（1）乙方无正当理由拒绝签订合同的，或者在签订合同时向甲方提出附加条件或者更改合同实质性内容要求的；</w:t>
      </w:r>
    </w:p>
    <w:p w14:paraId="4F73BF8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560"/>
        <w:jc w:val="both"/>
        <w:textAlignment w:val="auto"/>
      </w:pPr>
      <w:r>
        <w:rPr>
          <w:rFonts w:ascii="宋体" w:hAnsi="宋体" w:eastAsia="宋体" w:cs="宋体"/>
          <w:color w:val="000000"/>
          <w:sz w:val="24"/>
        </w:rPr>
        <w:t>（2）乙方不履行与采购人订立的合同的；</w:t>
      </w:r>
    </w:p>
    <w:p w14:paraId="28E2FED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560"/>
        <w:jc w:val="both"/>
        <w:textAlignment w:val="auto"/>
      </w:pPr>
      <w:r>
        <w:rPr>
          <w:rFonts w:ascii="宋体" w:hAnsi="宋体" w:eastAsia="宋体" w:cs="宋体"/>
          <w:color w:val="000000"/>
          <w:sz w:val="24"/>
        </w:rPr>
        <w:t>（3）乙方所供货物或服务不符合招标文件规定要求的；</w:t>
      </w:r>
    </w:p>
    <w:p w14:paraId="73CEE8F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560"/>
        <w:jc w:val="both"/>
        <w:textAlignment w:val="auto"/>
      </w:pPr>
      <w:r>
        <w:rPr>
          <w:rFonts w:ascii="宋体" w:hAnsi="宋体" w:eastAsia="宋体" w:cs="宋体"/>
          <w:color w:val="000000"/>
          <w:sz w:val="24"/>
        </w:rPr>
        <w:t>（4）乙方采取欺骗、弄虚作假方式投标的或与其他投标人串通投标的；</w:t>
      </w:r>
    </w:p>
    <w:p w14:paraId="31D2044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560"/>
        <w:jc w:val="both"/>
        <w:textAlignment w:val="auto"/>
      </w:pPr>
      <w:r>
        <w:rPr>
          <w:rFonts w:ascii="宋体" w:hAnsi="宋体" w:eastAsia="宋体" w:cs="宋体"/>
          <w:color w:val="000000"/>
          <w:sz w:val="24"/>
        </w:rPr>
        <w:t>（5）乙方将合同内容转包、违法分包的；</w:t>
      </w:r>
    </w:p>
    <w:p w14:paraId="2EB1415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560"/>
        <w:jc w:val="both"/>
        <w:textAlignment w:val="auto"/>
      </w:pPr>
      <w:r>
        <w:rPr>
          <w:rFonts w:ascii="宋体" w:hAnsi="宋体" w:eastAsia="宋体" w:cs="宋体"/>
          <w:color w:val="000000"/>
          <w:sz w:val="24"/>
        </w:rPr>
        <w:t>（6）乙方故意捏造事实或伪造证明材料，进行虚假恶意投诉或反映的。</w:t>
      </w:r>
    </w:p>
    <w:p w14:paraId="309604C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602"/>
        <w:jc w:val="both"/>
        <w:textAlignment w:val="auto"/>
      </w:pPr>
      <w:r>
        <w:rPr>
          <w:rFonts w:ascii="宋体" w:hAnsi="宋体" w:eastAsia="宋体" w:cs="宋体"/>
          <w:b/>
          <w:color w:val="000000"/>
          <w:sz w:val="24"/>
        </w:rPr>
        <w:t>第八条 合同期限</w:t>
      </w:r>
    </w:p>
    <w:p w14:paraId="7B682A1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639"/>
        <w:jc w:val="both"/>
        <w:textAlignment w:val="auto"/>
      </w:pPr>
      <w:r>
        <w:rPr>
          <w:rFonts w:ascii="宋体" w:hAnsi="宋体" w:eastAsia="宋体" w:cs="宋体"/>
          <w:color w:val="000000"/>
          <w:sz w:val="24"/>
        </w:rPr>
        <w:t>本合同有效期为自本合同签订之日起至</w:t>
      </w:r>
      <w:r>
        <w:rPr>
          <w:rFonts w:ascii="宋体" w:hAnsi="宋体" w:eastAsia="宋体" w:cs="宋体"/>
          <w:b/>
          <w:color w:val="000000"/>
          <w:sz w:val="24"/>
        </w:rPr>
        <w:t xml:space="preserve">    </w:t>
      </w:r>
      <w:r>
        <w:rPr>
          <w:rFonts w:ascii="宋体" w:hAnsi="宋体" w:eastAsia="宋体" w:cs="宋体"/>
          <w:color w:val="000000"/>
          <w:sz w:val="24"/>
        </w:rPr>
        <w:t>年</w:t>
      </w:r>
      <w:r>
        <w:rPr>
          <w:rFonts w:ascii="宋体" w:hAnsi="宋体" w:eastAsia="宋体" w:cs="宋体"/>
          <w:b/>
          <w:color w:val="000000"/>
          <w:sz w:val="24"/>
        </w:rPr>
        <w:t xml:space="preserve">    </w:t>
      </w:r>
      <w:r>
        <w:rPr>
          <w:rFonts w:ascii="宋体" w:hAnsi="宋体" w:eastAsia="宋体" w:cs="宋体"/>
          <w:color w:val="000000"/>
          <w:sz w:val="24"/>
        </w:rPr>
        <w:t>月</w:t>
      </w:r>
      <w:r>
        <w:rPr>
          <w:rFonts w:ascii="宋体" w:hAnsi="宋体" w:eastAsia="宋体" w:cs="宋体"/>
          <w:b/>
          <w:color w:val="000000"/>
          <w:sz w:val="24"/>
        </w:rPr>
        <w:t xml:space="preserve">    </w:t>
      </w:r>
      <w:r>
        <w:rPr>
          <w:rFonts w:ascii="宋体" w:hAnsi="宋体" w:eastAsia="宋体" w:cs="宋体"/>
          <w:color w:val="000000"/>
          <w:sz w:val="24"/>
        </w:rPr>
        <w:t>日止（其中试用期1个月，自本合同签订之日起至    年   月   日止。）。到期后根据甲方对乙方的考核结果确定是否续签，一个中标周期内，续签不超过2个年度。</w:t>
      </w:r>
      <w:r>
        <w:rPr>
          <w:rFonts w:hint="eastAsia" w:ascii="宋体" w:hAnsi="宋体" w:cs="宋体"/>
          <w:color w:val="000000"/>
          <w:sz w:val="24"/>
          <w:lang w:eastAsia="zh-CN"/>
        </w:rPr>
        <w:t>其间</w:t>
      </w:r>
      <w:r>
        <w:rPr>
          <w:rFonts w:ascii="宋体" w:hAnsi="宋体" w:eastAsia="宋体" w:cs="宋体"/>
          <w:color w:val="000000"/>
          <w:sz w:val="24"/>
        </w:rPr>
        <w:t>双方如有变化需变更或终止合同，需提前1个月通知对方，协商无异议后方可变更或终止。</w:t>
      </w:r>
    </w:p>
    <w:p w14:paraId="7ECFB4F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639"/>
        <w:jc w:val="both"/>
        <w:textAlignment w:val="auto"/>
      </w:pPr>
      <w:r>
        <w:rPr>
          <w:rFonts w:ascii="宋体" w:hAnsi="宋体" w:eastAsia="宋体" w:cs="宋体"/>
          <w:b/>
          <w:color w:val="000000"/>
          <w:sz w:val="24"/>
        </w:rPr>
        <w:t>第九条 双方特别约定</w:t>
      </w:r>
    </w:p>
    <w:p w14:paraId="19AC224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639"/>
        <w:jc w:val="both"/>
        <w:textAlignment w:val="auto"/>
      </w:pPr>
      <w:r>
        <w:rPr>
          <w:rFonts w:ascii="宋体" w:hAnsi="宋体" w:eastAsia="宋体" w:cs="宋体"/>
          <w:color w:val="000000"/>
          <w:sz w:val="24"/>
        </w:rPr>
        <w:t>1、合同期间，如遇政策性调整工资、保险等，保安服务费在财政部门的批准和支持下甲、乙双方商定执行。</w:t>
      </w:r>
    </w:p>
    <w:p w14:paraId="5669F45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639"/>
        <w:jc w:val="both"/>
        <w:textAlignment w:val="auto"/>
      </w:pPr>
      <w:r>
        <w:rPr>
          <w:rFonts w:ascii="宋体" w:hAnsi="宋体" w:eastAsia="宋体" w:cs="宋体"/>
          <w:color w:val="000000"/>
          <w:sz w:val="24"/>
        </w:rPr>
        <w:t>2、未约定的内容，经双方协商后于公元2026年年底以补充协议的形式按实际情况进行结算。</w:t>
      </w:r>
    </w:p>
    <w:p w14:paraId="629047A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639"/>
        <w:jc w:val="both"/>
        <w:textAlignment w:val="auto"/>
      </w:pPr>
      <w:r>
        <w:rPr>
          <w:rFonts w:ascii="宋体" w:hAnsi="宋体" w:eastAsia="宋体" w:cs="宋体"/>
          <w:color w:val="000000"/>
          <w:sz w:val="24"/>
        </w:rPr>
        <w:t>3、签订合同后，代表乙方认可财政部门经费拨付账期有时可能因客观因素出现延迟情况。</w:t>
      </w:r>
    </w:p>
    <w:p w14:paraId="1193900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639"/>
        <w:jc w:val="both"/>
        <w:textAlignment w:val="auto"/>
      </w:pPr>
      <w:r>
        <w:rPr>
          <w:rFonts w:ascii="宋体" w:hAnsi="宋体" w:eastAsia="宋体" w:cs="宋体"/>
          <w:b/>
          <w:color w:val="000000"/>
          <w:sz w:val="24"/>
        </w:rPr>
        <w:t>第十条 违约责任</w:t>
      </w:r>
    </w:p>
    <w:p w14:paraId="714874C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560"/>
        <w:jc w:val="both"/>
        <w:textAlignment w:val="auto"/>
      </w:pPr>
      <w:r>
        <w:rPr>
          <w:rFonts w:ascii="宋体" w:hAnsi="宋体" w:eastAsia="宋体" w:cs="宋体"/>
          <w:color w:val="000000"/>
          <w:sz w:val="24"/>
        </w:rPr>
        <w:t>1、如因乙方原因，造成不能完成管理目标或直接造成甲方经济损失的，乙方应给予甲方相应赔偿。甲方有权要求乙方限期整改，在整改后仍不能完成管理目标的，甲方有权解除合同。</w:t>
      </w:r>
    </w:p>
    <w:p w14:paraId="3A53781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560"/>
        <w:jc w:val="both"/>
        <w:textAlignment w:val="auto"/>
      </w:pPr>
      <w:r>
        <w:rPr>
          <w:rFonts w:ascii="宋体" w:hAnsi="宋体" w:eastAsia="宋体" w:cs="宋体"/>
          <w:color w:val="000000"/>
          <w:sz w:val="24"/>
        </w:rPr>
        <w:t>2、甲、乙双方如有采取不正当竞争手段而取得管理权或致使对方失去管理权，或造成对方经济损失的，应当承担全部责任。</w:t>
      </w:r>
    </w:p>
    <w:p w14:paraId="4F8E802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560"/>
        <w:jc w:val="both"/>
        <w:textAlignment w:val="auto"/>
      </w:pPr>
      <w:r>
        <w:rPr>
          <w:rFonts w:ascii="宋体" w:hAnsi="宋体" w:eastAsia="宋体" w:cs="宋体"/>
          <w:color w:val="000000"/>
          <w:sz w:val="24"/>
        </w:rPr>
        <w:t>3、乙方违反收费标准，甲方有权解除合同，并要求乙方退还多出的收费金额，并按多收费用的双倍支付甲方违约金。</w:t>
      </w:r>
    </w:p>
    <w:p w14:paraId="16A53EC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560"/>
        <w:jc w:val="both"/>
        <w:textAlignment w:val="auto"/>
      </w:pPr>
      <w:r>
        <w:rPr>
          <w:rFonts w:ascii="宋体" w:hAnsi="宋体" w:eastAsia="宋体" w:cs="宋体"/>
          <w:color w:val="000000"/>
          <w:sz w:val="24"/>
        </w:rPr>
        <w:t>4、投标项目经理原则上中标后不得更换，如确需更换须提前一个月书面申请报甲方审核并经同意，更换后的项目经理年龄、资历、业绩等标准不得低于原项目经理。</w:t>
      </w:r>
    </w:p>
    <w:p w14:paraId="0468340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560"/>
        <w:jc w:val="both"/>
        <w:textAlignment w:val="auto"/>
      </w:pPr>
      <w:r>
        <w:rPr>
          <w:rFonts w:ascii="宋体" w:hAnsi="宋体" w:eastAsia="宋体" w:cs="宋体"/>
          <w:color w:val="000000"/>
          <w:sz w:val="24"/>
        </w:rPr>
        <w:t>5、如甲方发现乙方存在挂靠、转包、分包行为，甲方可立即单方解除合同，履约保证金不予退还。</w:t>
      </w:r>
    </w:p>
    <w:p w14:paraId="2F535A2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560"/>
        <w:jc w:val="both"/>
        <w:textAlignment w:val="auto"/>
      </w:pPr>
      <w:r>
        <w:rPr>
          <w:rFonts w:ascii="宋体" w:hAnsi="宋体" w:eastAsia="宋体" w:cs="宋体"/>
          <w:color w:val="000000"/>
          <w:sz w:val="24"/>
        </w:rPr>
        <w:t>6、本合同期满或解除（终止）之日内，乙方须向甲方移交应提供的资料、台账等，否则应向甲方支付违约金为全年安保费的5%并配合审计或巡察整改。</w:t>
      </w:r>
    </w:p>
    <w:p w14:paraId="735BD9C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560"/>
        <w:jc w:val="both"/>
        <w:textAlignment w:val="auto"/>
        <w:rPr>
          <w:b w:val="0"/>
          <w:bCs/>
          <w:color w:val="auto"/>
        </w:rPr>
      </w:pPr>
      <w:r>
        <w:rPr>
          <w:rFonts w:ascii="宋体" w:hAnsi="宋体" w:eastAsia="宋体" w:cs="宋体"/>
          <w:b w:val="0"/>
          <w:bCs/>
          <w:color w:val="auto"/>
          <w:sz w:val="24"/>
        </w:rPr>
        <w:t>7、自本项目合同签订之日起，乙方需按照招标文件及甲方要求进驻学校及相关单位服务，否则甲方有权解除合同，由此产生的相关责任及费用均由乙方自行承担。</w:t>
      </w:r>
    </w:p>
    <w:p w14:paraId="321FA8E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560"/>
        <w:jc w:val="both"/>
        <w:textAlignment w:val="auto"/>
        <w:rPr>
          <w:b w:val="0"/>
          <w:bCs/>
          <w:color w:val="auto"/>
        </w:rPr>
      </w:pPr>
      <w:r>
        <w:rPr>
          <w:rFonts w:ascii="宋体" w:hAnsi="宋体" w:eastAsia="宋体" w:cs="宋体"/>
          <w:b w:val="0"/>
          <w:bCs/>
          <w:color w:val="auto"/>
          <w:sz w:val="24"/>
        </w:rPr>
        <w:t>8、服务期间，乙方配备的保安人员因年龄结构、人员数量、性别比例等问题被上级部门通报2次以上（包含2次），甲方有权解除合同，同时乙方承担履约保证金同等金额的违约金和产生的其他后果。</w:t>
      </w:r>
    </w:p>
    <w:p w14:paraId="3734E13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2" w:firstLineChars="200"/>
        <w:jc w:val="both"/>
        <w:textAlignment w:val="auto"/>
      </w:pPr>
      <w:r>
        <w:rPr>
          <w:rFonts w:ascii="宋体" w:hAnsi="宋体" w:eastAsia="宋体" w:cs="宋体"/>
          <w:b/>
          <w:color w:val="000000"/>
          <w:sz w:val="24"/>
        </w:rPr>
        <w:t>第十一条  其他事项</w:t>
      </w:r>
    </w:p>
    <w:p w14:paraId="1498636C">
      <w:pPr>
        <w:keepNext w:val="0"/>
        <w:keepLines w:val="0"/>
        <w:pageBreakBefore w:val="0"/>
        <w:widowControl w:val="0"/>
        <w:numPr>
          <w:ilvl w:val="0"/>
          <w:numId w:val="2"/>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textAlignment w:val="auto"/>
        <w:rPr>
          <w:rFonts w:ascii="宋体" w:hAnsi="宋体" w:eastAsia="宋体" w:cs="宋体"/>
          <w:color w:val="000000"/>
          <w:sz w:val="24"/>
        </w:rPr>
      </w:pPr>
      <w:r>
        <w:rPr>
          <w:rFonts w:ascii="宋体" w:hAnsi="宋体" w:eastAsia="宋体" w:cs="宋体"/>
          <w:color w:val="000000"/>
          <w:sz w:val="24"/>
        </w:rPr>
        <w:t>双方可对本合同的条款进行修订更改或补充，以书面签订补充议，补充协议与本合同具有同等效力。</w:t>
      </w:r>
    </w:p>
    <w:p w14:paraId="2B5377F0">
      <w:pPr>
        <w:keepNext w:val="0"/>
        <w:keepLines w:val="0"/>
        <w:pageBreakBefore w:val="0"/>
        <w:widowControl w:val="0"/>
        <w:numPr>
          <w:ilvl w:val="0"/>
          <w:numId w:val="2"/>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textAlignment w:val="auto"/>
      </w:pPr>
      <w:r>
        <w:rPr>
          <w:rFonts w:ascii="宋体" w:hAnsi="宋体" w:eastAsia="宋体" w:cs="宋体"/>
          <w:color w:val="000000"/>
          <w:sz w:val="24"/>
        </w:rPr>
        <w:t>合同约定的履行期满，本合同自然终止。</w:t>
      </w:r>
    </w:p>
    <w:p w14:paraId="446D1AA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textAlignment w:val="auto"/>
      </w:pPr>
      <w:r>
        <w:rPr>
          <w:rFonts w:ascii="宋体" w:hAnsi="宋体" w:eastAsia="宋体" w:cs="宋体"/>
          <w:color w:val="000000"/>
          <w:sz w:val="24"/>
        </w:rPr>
        <w:t>3、在合同履行中如发生争议，由双方协商解决；协商不成的，可以向甲方住所地人民法院提起诉讼。</w:t>
      </w:r>
    </w:p>
    <w:p w14:paraId="6E086A5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560"/>
        <w:jc w:val="both"/>
        <w:textAlignment w:val="auto"/>
      </w:pPr>
      <w:r>
        <w:rPr>
          <w:rFonts w:ascii="宋体" w:hAnsi="宋体" w:eastAsia="宋体" w:cs="宋体"/>
          <w:color w:val="000000"/>
          <w:sz w:val="24"/>
        </w:rPr>
        <w:t>4、本合同之附件均为合同有效组成部分；本合同及其附件内，空格部分填写的文字与印刷文字具有同等效力。本合同及其附件和补充协议中未规定的事项，均遵照中华人民共和国有关法律法规和政策执行。</w:t>
      </w:r>
    </w:p>
    <w:p w14:paraId="1A0BA33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560"/>
        <w:jc w:val="both"/>
        <w:textAlignment w:val="auto"/>
      </w:pPr>
      <w:r>
        <w:rPr>
          <w:rFonts w:ascii="宋体" w:hAnsi="宋体" w:eastAsia="宋体" w:cs="宋体"/>
          <w:color w:val="000000"/>
          <w:sz w:val="24"/>
        </w:rPr>
        <w:t>5、双方约定合同份数：壹式陆份，甲方</w:t>
      </w:r>
      <w:r>
        <w:rPr>
          <w:rFonts w:ascii="宋体" w:hAnsi="宋体" w:eastAsia="宋体" w:cs="宋体"/>
          <w:color w:val="000000"/>
          <w:sz w:val="24"/>
          <w:u w:val="single"/>
        </w:rPr>
        <w:t>叁</w:t>
      </w:r>
      <w:r>
        <w:rPr>
          <w:rFonts w:ascii="宋体" w:hAnsi="宋体" w:eastAsia="宋体" w:cs="宋体"/>
          <w:color w:val="000000"/>
          <w:sz w:val="24"/>
        </w:rPr>
        <w:t>份，乙方</w:t>
      </w:r>
      <w:r>
        <w:rPr>
          <w:rFonts w:ascii="宋体" w:hAnsi="宋体" w:eastAsia="宋体" w:cs="宋体"/>
          <w:color w:val="000000"/>
          <w:sz w:val="24"/>
          <w:u w:val="single"/>
        </w:rPr>
        <w:t>叁</w:t>
      </w:r>
      <w:r>
        <w:rPr>
          <w:rFonts w:ascii="宋体" w:hAnsi="宋体" w:eastAsia="宋体" w:cs="宋体"/>
          <w:color w:val="000000"/>
          <w:sz w:val="24"/>
        </w:rPr>
        <w:t>份，具有同等法律效力。</w:t>
      </w:r>
    </w:p>
    <w:p w14:paraId="25098C2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560"/>
        <w:jc w:val="both"/>
        <w:textAlignment w:val="auto"/>
      </w:pPr>
      <w:r>
        <w:rPr>
          <w:rFonts w:ascii="宋体" w:hAnsi="宋体" w:eastAsia="宋体" w:cs="宋体"/>
          <w:color w:val="000000"/>
          <w:sz w:val="24"/>
        </w:rPr>
        <w:t>6、本合同自双方盖章、法定代表人或授权代理人签名之日起生效。</w:t>
      </w:r>
    </w:p>
    <w:p w14:paraId="3D9272E0">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472"/>
        </w:tabs>
        <w:kinsoku/>
        <w:wordWrap/>
        <w:overflowPunct/>
        <w:topLinePunct w:val="0"/>
        <w:autoSpaceDE/>
        <w:autoSpaceDN/>
        <w:bidi w:val="0"/>
        <w:adjustRightInd/>
        <w:snapToGrid/>
        <w:spacing w:line="440" w:lineRule="exact"/>
        <w:ind w:left="0" w:right="0" w:firstLine="440"/>
        <w:jc w:val="both"/>
        <w:textAlignment w:val="auto"/>
      </w:pPr>
      <w:r>
        <w:rPr>
          <w:rFonts w:ascii="宋体" w:hAnsi="宋体" w:eastAsia="宋体" w:cs="宋体"/>
          <w:color w:val="000000"/>
          <w:sz w:val="22"/>
        </w:rPr>
        <w:t>甲方(盖章)：_________     乙方(盖章)：_________</w:t>
      </w:r>
    </w:p>
    <w:p w14:paraId="0C188C22">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472"/>
        </w:tabs>
        <w:kinsoku/>
        <w:wordWrap/>
        <w:overflowPunct/>
        <w:topLinePunct w:val="0"/>
        <w:autoSpaceDE/>
        <w:autoSpaceDN/>
        <w:bidi w:val="0"/>
        <w:adjustRightInd/>
        <w:snapToGrid/>
        <w:spacing w:line="440" w:lineRule="exact"/>
        <w:ind w:left="0" w:right="0" w:firstLine="440"/>
        <w:jc w:val="both"/>
        <w:textAlignment w:val="auto"/>
      </w:pPr>
      <w:r>
        <w:rPr>
          <w:rFonts w:ascii="宋体" w:hAnsi="宋体" w:eastAsia="宋体" w:cs="宋体"/>
          <w:color w:val="000000"/>
          <w:sz w:val="22"/>
        </w:rPr>
        <w:t xml:space="preserve">法定代表人或授权代理人(签名)：      法定代表人或授权代理人(签名)： </w:t>
      </w:r>
    </w:p>
    <w:p w14:paraId="78EBA7DB">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472"/>
        </w:tabs>
        <w:kinsoku/>
        <w:wordWrap/>
        <w:overflowPunct/>
        <w:topLinePunct w:val="0"/>
        <w:autoSpaceDE/>
        <w:autoSpaceDN/>
        <w:bidi w:val="0"/>
        <w:adjustRightInd/>
        <w:snapToGrid/>
        <w:spacing w:line="440" w:lineRule="exact"/>
        <w:ind w:left="0" w:right="0" w:firstLine="440"/>
        <w:jc w:val="both"/>
        <w:textAlignment w:val="auto"/>
      </w:pPr>
      <w:r>
        <w:rPr>
          <w:rFonts w:ascii="宋体" w:hAnsi="宋体" w:eastAsia="宋体" w:cs="宋体"/>
          <w:color w:val="000000"/>
          <w:sz w:val="22"/>
        </w:rPr>
        <w:t>_________年____月____日　　　　　　　　  _________年____月____日</w:t>
      </w:r>
    </w:p>
    <w:p w14:paraId="124D2604">
      <w:pPr>
        <w:pBdr>
          <w:top w:val="none" w:color="000000" w:sz="0" w:space="0"/>
          <w:left w:val="none" w:color="000000" w:sz="0" w:space="0"/>
          <w:bottom w:val="none" w:color="000000" w:sz="0" w:space="0"/>
          <w:right w:val="none" w:color="000000" w:sz="0" w:space="0"/>
        </w:pBdr>
        <w:spacing w:before="0" w:after="0" w:line="499" w:lineRule="atLeast"/>
        <w:ind w:left="0" w:right="0" w:firstLine="420"/>
        <w:jc w:val="both"/>
      </w:pPr>
      <w:r>
        <w:rPr>
          <w:rFonts w:ascii="宋体" w:hAnsi="宋体" w:eastAsia="宋体" w:cs="宋体"/>
          <w:color w:val="000000"/>
          <w:sz w:val="21"/>
        </w:rPr>
        <w:t> </w:t>
      </w:r>
    </w:p>
    <w:p w14:paraId="3F2679B0">
      <w:pPr>
        <w:rPr>
          <w:rFonts w:hint="eastAsia" w:ascii="Times New Roman" w:hAnsi="Times New Roman" w:cs="Times New Roman"/>
          <w:color w:val="000000"/>
          <w:sz w:val="20"/>
          <w:lang w:val="en-US" w:eastAsia="zh-CN"/>
        </w:rPr>
      </w:pPr>
      <w:r>
        <w:rPr>
          <w:rFonts w:hint="eastAsia" w:ascii="Times New Roman" w:hAnsi="Times New Roman" w:cs="Times New Roman"/>
          <w:color w:val="000000"/>
          <w:sz w:val="20"/>
          <w:lang w:val="en-US" w:eastAsia="zh-CN"/>
        </w:rPr>
        <w:br w:type="page"/>
      </w:r>
    </w:p>
    <w:p w14:paraId="7EA9743F">
      <w:pPr>
        <w:pBdr>
          <w:top w:val="none" w:color="000000" w:sz="0" w:space="0"/>
          <w:left w:val="none" w:color="000000" w:sz="0" w:space="0"/>
          <w:bottom w:val="none" w:color="000000" w:sz="0" w:space="0"/>
          <w:right w:val="none" w:color="000000" w:sz="0" w:space="0"/>
        </w:pBdr>
        <w:spacing w:before="0" w:after="0" w:line="558" w:lineRule="atLeast"/>
        <w:ind w:left="0" w:right="0" w:firstLine="0"/>
      </w:pPr>
      <w:r>
        <w:rPr>
          <w:rFonts w:hint="eastAsia" w:ascii="Times New Roman" w:hAnsi="Times New Roman" w:cs="Times New Roman"/>
          <w:color w:val="000000"/>
          <w:sz w:val="20"/>
          <w:lang w:val="en-US" w:eastAsia="zh-CN"/>
        </w:rPr>
        <w:t xml:space="preserve"> </w:t>
      </w:r>
      <w:r>
        <w:rPr>
          <w:rFonts w:ascii="宋体" w:hAnsi="宋体" w:eastAsia="宋体" w:cs="宋体"/>
          <w:color w:val="000000"/>
          <w:sz w:val="24"/>
        </w:rPr>
        <w:t>附件</w:t>
      </w:r>
    </w:p>
    <w:p w14:paraId="2811C6CF">
      <w:pPr>
        <w:pBdr>
          <w:top w:val="none" w:color="000000" w:sz="0" w:space="0"/>
          <w:left w:val="none" w:color="000000" w:sz="0" w:space="0"/>
          <w:bottom w:val="none" w:color="000000" w:sz="0" w:space="0"/>
          <w:right w:val="none" w:color="000000" w:sz="0" w:space="0"/>
        </w:pBdr>
        <w:spacing w:before="0" w:after="0" w:line="460" w:lineRule="atLeast"/>
        <w:ind w:left="0" w:right="0" w:firstLine="443"/>
        <w:jc w:val="center"/>
        <w:rPr>
          <w:rFonts w:hint="eastAsia" w:ascii="宋体" w:hAnsi="宋体" w:eastAsia="宋体" w:cs="宋体"/>
          <w:color w:val="auto"/>
        </w:rPr>
      </w:pPr>
      <w:r>
        <w:rPr>
          <w:rFonts w:hint="eastAsia" w:ascii="宋体" w:hAnsi="宋体" w:cs="宋体"/>
          <w:color w:val="000000"/>
          <w:sz w:val="24"/>
          <w:lang w:val="en-US" w:eastAsia="zh-CN"/>
        </w:rPr>
        <w:t xml:space="preserve"> </w:t>
      </w:r>
      <w:r>
        <w:rPr>
          <w:rFonts w:hint="eastAsia" w:ascii="宋体" w:hAnsi="宋体" w:eastAsia="宋体" w:cs="宋体"/>
          <w:b/>
          <w:color w:val="auto"/>
          <w:sz w:val="30"/>
        </w:rPr>
        <w:t>响水县教育局202</w:t>
      </w:r>
      <w:r>
        <w:rPr>
          <w:rFonts w:hint="eastAsia" w:ascii="宋体" w:hAnsi="宋体" w:eastAsia="宋体" w:cs="宋体"/>
          <w:b/>
          <w:color w:val="auto"/>
          <w:sz w:val="30"/>
          <w:lang w:val="en-US" w:eastAsia="zh-CN"/>
        </w:rPr>
        <w:t>6</w:t>
      </w:r>
      <w:r>
        <w:rPr>
          <w:rFonts w:hint="eastAsia" w:ascii="宋体" w:hAnsi="宋体" w:eastAsia="宋体" w:cs="宋体"/>
          <w:b/>
          <w:color w:val="auto"/>
          <w:sz w:val="30"/>
        </w:rPr>
        <w:t>年保安服务项目</w:t>
      </w:r>
      <w:r>
        <w:rPr>
          <w:rFonts w:hint="eastAsia" w:ascii="宋体" w:hAnsi="宋体" w:eastAsia="宋体" w:cs="宋体"/>
          <w:b/>
          <w:color w:val="auto"/>
          <w:sz w:val="30"/>
          <w:lang w:val="en-US" w:eastAsia="zh-CN"/>
        </w:rPr>
        <w:t>季度</w:t>
      </w:r>
      <w:r>
        <w:rPr>
          <w:rFonts w:hint="eastAsia" w:ascii="宋体" w:hAnsi="宋体" w:eastAsia="宋体" w:cs="宋体"/>
          <w:b/>
          <w:color w:val="auto"/>
          <w:sz w:val="30"/>
        </w:rPr>
        <w:t>考核表</w:t>
      </w:r>
    </w:p>
    <w:p w14:paraId="10B31F8E">
      <w:pPr>
        <w:pBdr>
          <w:top w:val="none" w:color="000000" w:sz="0" w:space="0"/>
          <w:left w:val="none" w:color="000000" w:sz="0" w:space="0"/>
          <w:bottom w:val="none" w:color="000000" w:sz="0" w:space="0"/>
          <w:right w:val="none" w:color="000000" w:sz="0" w:space="0"/>
        </w:pBdr>
        <w:spacing w:before="0" w:after="0" w:line="460" w:lineRule="atLeast"/>
        <w:ind w:left="298" w:leftChars="142" w:right="0" w:firstLine="331" w:firstLineChars="110"/>
        <w:jc w:val="both"/>
        <w:rPr>
          <w:rFonts w:hint="eastAsia" w:ascii="宋体" w:hAnsi="宋体" w:eastAsia="宋体" w:cs="宋体"/>
          <w:color w:val="auto"/>
          <w:sz w:val="24"/>
          <w:szCs w:val="24"/>
          <w:lang w:val="en-US" w:eastAsia="zh-CN"/>
        </w:rPr>
      </w:pPr>
      <w:r>
        <w:rPr>
          <w:rFonts w:hint="eastAsia" w:ascii="宋体" w:hAnsi="宋体" w:eastAsia="宋体" w:cs="宋体"/>
          <w:b/>
          <w:color w:val="auto"/>
          <w:sz w:val="30"/>
        </w:rPr>
        <w:t> </w:t>
      </w:r>
      <w:r>
        <w:rPr>
          <w:rFonts w:hint="eastAsia" w:ascii="宋体" w:hAnsi="宋体" w:eastAsia="宋体" w:cs="宋体"/>
          <w:b/>
          <w:color w:val="auto"/>
          <w:sz w:val="30"/>
          <w:lang w:val="en-US" w:eastAsia="zh-CN"/>
        </w:rPr>
        <w:t xml:space="preserve">                        </w:t>
      </w:r>
      <w:r>
        <w:rPr>
          <w:rFonts w:hint="eastAsia" w:ascii="宋体" w:hAnsi="宋体" w:eastAsia="宋体" w:cs="宋体"/>
          <w:b/>
          <w:color w:val="auto"/>
          <w:sz w:val="24"/>
          <w:szCs w:val="24"/>
          <w:lang w:val="en-US" w:eastAsia="zh-CN"/>
        </w:rPr>
        <w:t xml:space="preserve">              </w:t>
      </w:r>
      <w:r>
        <w:rPr>
          <w:rFonts w:hint="eastAsia" w:ascii="宋体" w:hAnsi="宋体" w:eastAsia="宋体" w:cs="宋体"/>
          <w:b/>
          <w:color w:val="auto"/>
          <w:sz w:val="24"/>
          <w:szCs w:val="24"/>
        </w:rPr>
        <w:t>年</w:t>
      </w:r>
      <w:r>
        <w:rPr>
          <w:rFonts w:hint="eastAsia" w:ascii="宋体" w:hAnsi="宋体" w:eastAsia="宋体" w:cs="宋体"/>
          <w:b/>
          <w:color w:val="auto"/>
          <w:sz w:val="24"/>
          <w:szCs w:val="24"/>
          <w:lang w:val="en-US" w:eastAsia="zh-CN"/>
        </w:rPr>
        <w:t xml:space="preserve"> </w:t>
      </w:r>
      <w:r>
        <w:rPr>
          <w:rFonts w:hint="eastAsia" w:ascii="宋体" w:hAnsi="宋体" w:eastAsia="宋体" w:cs="宋体"/>
          <w:b/>
          <w:color w:val="auto"/>
          <w:sz w:val="24"/>
          <w:szCs w:val="24"/>
        </w:rPr>
        <w:t xml:space="preserve"> </w:t>
      </w:r>
      <w:r>
        <w:rPr>
          <w:rFonts w:hint="eastAsia" w:ascii="宋体" w:hAnsi="宋体" w:eastAsia="宋体" w:cs="宋体"/>
          <w:b/>
          <w:color w:val="auto"/>
          <w:sz w:val="24"/>
          <w:szCs w:val="24"/>
          <w:lang w:val="en-US" w:eastAsia="zh-CN"/>
        </w:rPr>
        <w:t xml:space="preserve">  </w:t>
      </w:r>
      <w:r>
        <w:rPr>
          <w:rFonts w:hint="eastAsia" w:ascii="宋体" w:hAnsi="宋体" w:eastAsia="宋体" w:cs="宋体"/>
          <w:b/>
          <w:color w:val="auto"/>
          <w:sz w:val="24"/>
          <w:szCs w:val="24"/>
        </w:rPr>
        <w:t>月</w:t>
      </w:r>
      <w:r>
        <w:rPr>
          <w:rFonts w:hint="eastAsia" w:ascii="宋体" w:hAnsi="宋体" w:eastAsia="宋体" w:cs="宋体"/>
          <w:b/>
          <w:color w:val="auto"/>
          <w:sz w:val="24"/>
          <w:szCs w:val="24"/>
          <w:lang w:val="en-US" w:eastAsia="zh-CN"/>
        </w:rPr>
        <w:t>至     月</w:t>
      </w:r>
    </w:p>
    <w:tbl>
      <w:tblPr>
        <w:tblStyle w:val="30"/>
        <w:tblW w:w="101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4"/>
        <w:gridCol w:w="1166"/>
        <w:gridCol w:w="6488"/>
        <w:gridCol w:w="472"/>
        <w:gridCol w:w="544"/>
        <w:gridCol w:w="758"/>
      </w:tblGrid>
      <w:tr w14:paraId="6AF67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684" w:type="dxa"/>
            <w:noWrap w:val="0"/>
            <w:tcMar>
              <w:top w:w="0" w:type="dxa"/>
              <w:left w:w="108" w:type="dxa"/>
              <w:bottom w:w="0" w:type="dxa"/>
              <w:right w:w="108" w:type="dxa"/>
            </w:tcMar>
            <w:vAlign w:val="center"/>
          </w:tcPr>
          <w:p w14:paraId="732EA14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宋体" w:hAnsi="宋体" w:eastAsia="宋体" w:cs="宋体"/>
                <w:color w:val="auto"/>
                <w:sz w:val="21"/>
                <w:szCs w:val="21"/>
              </w:rPr>
            </w:pPr>
            <w:r>
              <w:rPr>
                <w:rFonts w:hint="eastAsia" w:ascii="宋体" w:hAnsi="宋体" w:eastAsia="宋体" w:cs="宋体"/>
                <w:b/>
                <w:color w:val="auto"/>
                <w:sz w:val="21"/>
                <w:szCs w:val="21"/>
              </w:rPr>
              <w:t>序号</w:t>
            </w:r>
          </w:p>
        </w:tc>
        <w:tc>
          <w:tcPr>
            <w:tcW w:w="1166" w:type="dxa"/>
            <w:noWrap w:val="0"/>
            <w:tcMar>
              <w:top w:w="0" w:type="dxa"/>
              <w:left w:w="108" w:type="dxa"/>
              <w:bottom w:w="0" w:type="dxa"/>
              <w:right w:w="108" w:type="dxa"/>
            </w:tcMar>
            <w:vAlign w:val="center"/>
          </w:tcPr>
          <w:p w14:paraId="06903FC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宋体" w:hAnsi="宋体" w:eastAsia="宋体" w:cs="宋体"/>
                <w:color w:val="auto"/>
                <w:sz w:val="21"/>
                <w:szCs w:val="21"/>
              </w:rPr>
            </w:pPr>
            <w:r>
              <w:rPr>
                <w:rFonts w:hint="eastAsia" w:ascii="宋体" w:hAnsi="宋体" w:eastAsia="宋体" w:cs="宋体"/>
                <w:b/>
                <w:color w:val="auto"/>
                <w:sz w:val="21"/>
                <w:szCs w:val="21"/>
              </w:rPr>
              <w:t>项目</w:t>
            </w:r>
          </w:p>
          <w:p w14:paraId="07701731">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宋体" w:hAnsi="宋体" w:eastAsia="宋体" w:cs="宋体"/>
                <w:color w:val="auto"/>
                <w:sz w:val="21"/>
                <w:szCs w:val="21"/>
              </w:rPr>
            </w:pPr>
            <w:r>
              <w:rPr>
                <w:rFonts w:hint="eastAsia" w:ascii="宋体" w:hAnsi="宋体" w:eastAsia="宋体" w:cs="宋体"/>
                <w:b/>
                <w:color w:val="auto"/>
                <w:sz w:val="21"/>
                <w:szCs w:val="21"/>
              </w:rPr>
              <w:t>(100分)</w:t>
            </w:r>
          </w:p>
        </w:tc>
        <w:tc>
          <w:tcPr>
            <w:tcW w:w="6488" w:type="dxa"/>
            <w:noWrap w:val="0"/>
            <w:tcMar>
              <w:top w:w="0" w:type="dxa"/>
              <w:left w:w="108" w:type="dxa"/>
              <w:bottom w:w="0" w:type="dxa"/>
              <w:right w:w="108" w:type="dxa"/>
            </w:tcMar>
            <w:vAlign w:val="center"/>
          </w:tcPr>
          <w:p w14:paraId="5D68DE6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宋体" w:hAnsi="宋体" w:eastAsia="宋体" w:cs="宋体"/>
                <w:color w:val="auto"/>
                <w:sz w:val="21"/>
                <w:szCs w:val="21"/>
              </w:rPr>
            </w:pPr>
            <w:r>
              <w:rPr>
                <w:rFonts w:hint="eastAsia" w:ascii="宋体" w:hAnsi="宋体" w:eastAsia="宋体" w:cs="宋体"/>
                <w:b/>
                <w:color w:val="auto"/>
                <w:sz w:val="21"/>
                <w:szCs w:val="21"/>
              </w:rPr>
              <w:t>项目要求</w:t>
            </w:r>
          </w:p>
        </w:tc>
        <w:tc>
          <w:tcPr>
            <w:tcW w:w="472" w:type="dxa"/>
            <w:noWrap w:val="0"/>
            <w:tcMar>
              <w:top w:w="0" w:type="dxa"/>
              <w:left w:w="108" w:type="dxa"/>
              <w:bottom w:w="0" w:type="dxa"/>
              <w:right w:w="108" w:type="dxa"/>
            </w:tcMar>
            <w:vAlign w:val="center"/>
          </w:tcPr>
          <w:p w14:paraId="179B0C0B">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宋体" w:hAnsi="宋体" w:eastAsia="宋体" w:cs="宋体"/>
                <w:color w:val="auto"/>
                <w:sz w:val="21"/>
                <w:szCs w:val="21"/>
              </w:rPr>
            </w:pPr>
            <w:r>
              <w:rPr>
                <w:rFonts w:hint="eastAsia" w:ascii="宋体" w:hAnsi="宋体" w:eastAsia="宋体" w:cs="宋体"/>
                <w:b/>
                <w:color w:val="auto"/>
                <w:sz w:val="21"/>
                <w:szCs w:val="21"/>
              </w:rPr>
              <w:t>分值</w:t>
            </w:r>
          </w:p>
        </w:tc>
        <w:tc>
          <w:tcPr>
            <w:tcW w:w="544" w:type="dxa"/>
            <w:noWrap w:val="0"/>
            <w:tcMar>
              <w:top w:w="0" w:type="dxa"/>
              <w:left w:w="108" w:type="dxa"/>
              <w:bottom w:w="0" w:type="dxa"/>
              <w:right w:w="108" w:type="dxa"/>
            </w:tcMar>
            <w:vAlign w:val="center"/>
          </w:tcPr>
          <w:p w14:paraId="166B6C4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宋体" w:hAnsi="宋体" w:eastAsia="宋体" w:cs="宋体"/>
                <w:color w:val="auto"/>
                <w:sz w:val="21"/>
                <w:szCs w:val="21"/>
              </w:rPr>
            </w:pPr>
            <w:r>
              <w:rPr>
                <w:rFonts w:hint="eastAsia" w:ascii="宋体" w:hAnsi="宋体" w:eastAsia="宋体" w:cs="宋体"/>
                <w:b/>
                <w:color w:val="auto"/>
                <w:sz w:val="21"/>
                <w:szCs w:val="21"/>
              </w:rPr>
              <w:t>得分</w:t>
            </w:r>
          </w:p>
        </w:tc>
        <w:tc>
          <w:tcPr>
            <w:tcW w:w="758" w:type="dxa"/>
            <w:noWrap w:val="0"/>
            <w:tcMar>
              <w:top w:w="0" w:type="dxa"/>
              <w:left w:w="108" w:type="dxa"/>
              <w:bottom w:w="0" w:type="dxa"/>
              <w:right w:w="108" w:type="dxa"/>
            </w:tcMar>
            <w:vAlign w:val="center"/>
          </w:tcPr>
          <w:p w14:paraId="09907BB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宋体" w:hAnsi="宋体" w:eastAsia="宋体" w:cs="宋体"/>
                <w:color w:val="auto"/>
                <w:sz w:val="21"/>
                <w:szCs w:val="21"/>
              </w:rPr>
            </w:pPr>
            <w:r>
              <w:rPr>
                <w:rFonts w:hint="eastAsia" w:ascii="宋体" w:hAnsi="宋体" w:eastAsia="宋体" w:cs="宋体"/>
                <w:b/>
                <w:color w:val="auto"/>
                <w:sz w:val="21"/>
                <w:szCs w:val="21"/>
              </w:rPr>
              <w:t>扣分说明</w:t>
            </w:r>
          </w:p>
        </w:tc>
      </w:tr>
      <w:tr w14:paraId="61541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jc w:val="center"/>
        </w:trPr>
        <w:tc>
          <w:tcPr>
            <w:tcW w:w="684" w:type="dxa"/>
            <w:noWrap w:val="0"/>
            <w:tcMar>
              <w:top w:w="0" w:type="dxa"/>
              <w:left w:w="108" w:type="dxa"/>
              <w:bottom w:w="0" w:type="dxa"/>
              <w:right w:w="108" w:type="dxa"/>
            </w:tcMar>
            <w:vAlign w:val="center"/>
          </w:tcPr>
          <w:p w14:paraId="1E6D916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1166" w:type="dxa"/>
            <w:vMerge w:val="restart"/>
            <w:noWrap w:val="0"/>
            <w:tcMar>
              <w:top w:w="0" w:type="dxa"/>
              <w:left w:w="108" w:type="dxa"/>
              <w:bottom w:w="0" w:type="dxa"/>
              <w:right w:w="108" w:type="dxa"/>
            </w:tcMar>
            <w:vAlign w:val="center"/>
          </w:tcPr>
          <w:p w14:paraId="65897CB1">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宋体" w:hAnsi="宋体" w:eastAsia="宋体" w:cs="宋体"/>
                <w:color w:val="auto"/>
                <w:sz w:val="21"/>
                <w:szCs w:val="21"/>
              </w:rPr>
            </w:pPr>
            <w:r>
              <w:rPr>
                <w:rFonts w:hint="eastAsia" w:ascii="宋体" w:hAnsi="宋体" w:eastAsia="宋体" w:cs="宋体"/>
                <w:b/>
                <w:color w:val="auto"/>
                <w:sz w:val="21"/>
                <w:szCs w:val="21"/>
              </w:rPr>
              <w:t>人员</w:t>
            </w:r>
          </w:p>
          <w:p w14:paraId="0B29375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宋体" w:hAnsi="宋体" w:eastAsia="宋体" w:cs="宋体"/>
                <w:color w:val="auto"/>
                <w:sz w:val="21"/>
                <w:szCs w:val="21"/>
              </w:rPr>
            </w:pPr>
            <w:r>
              <w:rPr>
                <w:rFonts w:hint="eastAsia" w:ascii="宋体" w:hAnsi="宋体" w:eastAsia="宋体" w:cs="宋体"/>
                <w:b/>
                <w:color w:val="auto"/>
                <w:sz w:val="21"/>
                <w:szCs w:val="21"/>
              </w:rPr>
              <w:t>出勤</w:t>
            </w:r>
          </w:p>
          <w:p w14:paraId="7BF06CFB">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宋体" w:hAnsi="宋体" w:eastAsia="宋体" w:cs="宋体"/>
                <w:color w:val="auto"/>
                <w:sz w:val="21"/>
                <w:szCs w:val="21"/>
              </w:rPr>
            </w:pPr>
            <w:r>
              <w:rPr>
                <w:rFonts w:hint="eastAsia" w:ascii="宋体" w:hAnsi="宋体" w:eastAsia="宋体" w:cs="宋体"/>
                <w:b/>
                <w:color w:val="auto"/>
                <w:sz w:val="21"/>
                <w:szCs w:val="21"/>
              </w:rPr>
              <w:t>20分</w:t>
            </w:r>
          </w:p>
        </w:tc>
        <w:tc>
          <w:tcPr>
            <w:tcW w:w="6488" w:type="dxa"/>
            <w:noWrap w:val="0"/>
            <w:tcMar>
              <w:top w:w="0" w:type="dxa"/>
              <w:left w:w="108" w:type="dxa"/>
              <w:bottom w:w="0" w:type="dxa"/>
              <w:right w:w="108" w:type="dxa"/>
            </w:tcMar>
            <w:vAlign w:val="top"/>
          </w:tcPr>
          <w:p w14:paraId="68BC0E6B">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sz w:val="21"/>
                <w:szCs w:val="21"/>
              </w:rPr>
            </w:pPr>
            <w:r>
              <w:rPr>
                <w:rFonts w:hint="eastAsia" w:ascii="宋体" w:hAnsi="宋体" w:eastAsia="宋体" w:cs="宋体"/>
                <w:color w:val="auto"/>
                <w:sz w:val="21"/>
                <w:szCs w:val="21"/>
              </w:rPr>
              <w:t>按照合同要求配备安保人员，缺一人扣</w:t>
            </w:r>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rPr>
              <w:t>分。</w:t>
            </w:r>
          </w:p>
        </w:tc>
        <w:tc>
          <w:tcPr>
            <w:tcW w:w="472" w:type="dxa"/>
            <w:noWrap w:val="0"/>
            <w:tcMar>
              <w:top w:w="0" w:type="dxa"/>
              <w:left w:w="108" w:type="dxa"/>
              <w:bottom w:w="0" w:type="dxa"/>
              <w:right w:w="108" w:type="dxa"/>
            </w:tcMar>
            <w:vAlign w:val="center"/>
          </w:tcPr>
          <w:p w14:paraId="31D7C5F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t>5</w:t>
            </w:r>
          </w:p>
        </w:tc>
        <w:tc>
          <w:tcPr>
            <w:tcW w:w="544" w:type="dxa"/>
            <w:noWrap w:val="0"/>
            <w:tcMar>
              <w:top w:w="0" w:type="dxa"/>
              <w:left w:w="108" w:type="dxa"/>
              <w:bottom w:w="0" w:type="dxa"/>
              <w:right w:w="108" w:type="dxa"/>
            </w:tcMar>
            <w:vAlign w:val="top"/>
          </w:tcPr>
          <w:p w14:paraId="1144D668">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sz w:val="21"/>
                <w:szCs w:val="21"/>
              </w:rPr>
            </w:pPr>
            <w:r>
              <w:rPr>
                <w:rFonts w:hint="eastAsia" w:ascii="宋体" w:hAnsi="宋体" w:eastAsia="宋体" w:cs="宋体"/>
                <w:color w:val="auto"/>
                <w:sz w:val="21"/>
                <w:szCs w:val="21"/>
              </w:rPr>
              <w:t> </w:t>
            </w:r>
          </w:p>
        </w:tc>
        <w:tc>
          <w:tcPr>
            <w:tcW w:w="758" w:type="dxa"/>
            <w:noWrap w:val="0"/>
            <w:tcMar>
              <w:top w:w="0" w:type="dxa"/>
              <w:left w:w="108" w:type="dxa"/>
              <w:bottom w:w="0" w:type="dxa"/>
              <w:right w:w="108" w:type="dxa"/>
            </w:tcMar>
            <w:vAlign w:val="top"/>
          </w:tcPr>
          <w:p w14:paraId="3A3C6037">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sz w:val="21"/>
                <w:szCs w:val="21"/>
              </w:rPr>
            </w:pPr>
            <w:r>
              <w:rPr>
                <w:rFonts w:hint="eastAsia" w:ascii="宋体" w:hAnsi="宋体" w:eastAsia="宋体" w:cs="宋体"/>
                <w:color w:val="auto"/>
                <w:sz w:val="21"/>
                <w:szCs w:val="21"/>
              </w:rPr>
              <w:t> </w:t>
            </w:r>
          </w:p>
        </w:tc>
      </w:tr>
      <w:tr w14:paraId="7F372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noWrap w:val="0"/>
            <w:tcMar>
              <w:top w:w="0" w:type="dxa"/>
              <w:left w:w="108" w:type="dxa"/>
              <w:bottom w:w="0" w:type="dxa"/>
              <w:right w:w="108" w:type="dxa"/>
            </w:tcMar>
            <w:vAlign w:val="center"/>
          </w:tcPr>
          <w:p w14:paraId="4DF93EDB">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t>2</w:t>
            </w:r>
          </w:p>
        </w:tc>
        <w:tc>
          <w:tcPr>
            <w:tcW w:w="1166" w:type="dxa"/>
            <w:vMerge w:val="continue"/>
            <w:noWrap w:val="0"/>
          </w:tcPr>
          <w:p w14:paraId="1CF5F1AA">
            <w:pPr>
              <w:spacing w:after="0" w:line="240" w:lineRule="auto"/>
              <w:rPr>
                <w:rFonts w:hint="eastAsia" w:ascii="宋体" w:hAnsi="宋体" w:eastAsia="宋体" w:cs="宋体"/>
                <w:color w:val="auto"/>
                <w:sz w:val="21"/>
                <w:szCs w:val="21"/>
              </w:rPr>
            </w:pPr>
          </w:p>
        </w:tc>
        <w:tc>
          <w:tcPr>
            <w:tcW w:w="6488" w:type="dxa"/>
            <w:noWrap w:val="0"/>
            <w:tcMar>
              <w:top w:w="0" w:type="dxa"/>
              <w:left w:w="108" w:type="dxa"/>
              <w:bottom w:w="0" w:type="dxa"/>
              <w:right w:w="108" w:type="dxa"/>
            </w:tcMar>
            <w:vAlign w:val="top"/>
          </w:tcPr>
          <w:p w14:paraId="37CA40F7">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sz w:val="21"/>
                <w:szCs w:val="21"/>
              </w:rPr>
            </w:pPr>
            <w:r>
              <w:rPr>
                <w:rFonts w:hint="eastAsia" w:ascii="宋体" w:hAnsi="宋体" w:eastAsia="宋体" w:cs="宋体"/>
                <w:color w:val="auto"/>
                <w:sz w:val="21"/>
                <w:szCs w:val="21"/>
              </w:rPr>
              <w:t>每月第一周向保卫处提交下月安保人员排班表，未提交扣2分。</w:t>
            </w:r>
          </w:p>
        </w:tc>
        <w:tc>
          <w:tcPr>
            <w:tcW w:w="472" w:type="dxa"/>
            <w:noWrap w:val="0"/>
            <w:tcMar>
              <w:top w:w="0" w:type="dxa"/>
              <w:left w:w="108" w:type="dxa"/>
              <w:bottom w:w="0" w:type="dxa"/>
              <w:right w:w="108" w:type="dxa"/>
            </w:tcMar>
            <w:vAlign w:val="center"/>
          </w:tcPr>
          <w:p w14:paraId="7A6F8A2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t>5</w:t>
            </w:r>
          </w:p>
        </w:tc>
        <w:tc>
          <w:tcPr>
            <w:tcW w:w="544" w:type="dxa"/>
            <w:noWrap w:val="0"/>
            <w:tcMar>
              <w:top w:w="0" w:type="dxa"/>
              <w:left w:w="108" w:type="dxa"/>
              <w:bottom w:w="0" w:type="dxa"/>
              <w:right w:w="108" w:type="dxa"/>
            </w:tcMar>
            <w:vAlign w:val="top"/>
          </w:tcPr>
          <w:p w14:paraId="0AE22FB4">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sz w:val="21"/>
                <w:szCs w:val="21"/>
              </w:rPr>
            </w:pPr>
            <w:r>
              <w:rPr>
                <w:rFonts w:hint="eastAsia" w:ascii="宋体" w:hAnsi="宋体" w:eastAsia="宋体" w:cs="宋体"/>
                <w:color w:val="auto"/>
                <w:sz w:val="21"/>
                <w:szCs w:val="21"/>
              </w:rPr>
              <w:t> </w:t>
            </w:r>
          </w:p>
        </w:tc>
        <w:tc>
          <w:tcPr>
            <w:tcW w:w="758" w:type="dxa"/>
            <w:noWrap w:val="0"/>
            <w:tcMar>
              <w:top w:w="0" w:type="dxa"/>
              <w:left w:w="108" w:type="dxa"/>
              <w:bottom w:w="0" w:type="dxa"/>
              <w:right w:w="108" w:type="dxa"/>
            </w:tcMar>
            <w:vAlign w:val="top"/>
          </w:tcPr>
          <w:p w14:paraId="49BD70DB">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sz w:val="21"/>
                <w:szCs w:val="21"/>
              </w:rPr>
            </w:pPr>
            <w:r>
              <w:rPr>
                <w:rFonts w:hint="eastAsia" w:ascii="宋体" w:hAnsi="宋体" w:eastAsia="宋体" w:cs="宋体"/>
                <w:color w:val="auto"/>
                <w:sz w:val="21"/>
                <w:szCs w:val="21"/>
              </w:rPr>
              <w:t> </w:t>
            </w:r>
          </w:p>
        </w:tc>
      </w:tr>
      <w:tr w14:paraId="5D4EC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noWrap w:val="0"/>
            <w:tcMar>
              <w:top w:w="0" w:type="dxa"/>
              <w:left w:w="108" w:type="dxa"/>
              <w:bottom w:w="0" w:type="dxa"/>
              <w:right w:w="108" w:type="dxa"/>
            </w:tcMar>
            <w:vAlign w:val="center"/>
          </w:tcPr>
          <w:p w14:paraId="65A7E5C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t>3</w:t>
            </w:r>
          </w:p>
        </w:tc>
        <w:tc>
          <w:tcPr>
            <w:tcW w:w="1166" w:type="dxa"/>
            <w:vMerge w:val="continue"/>
            <w:noWrap w:val="0"/>
          </w:tcPr>
          <w:p w14:paraId="47E4F62B">
            <w:pPr>
              <w:spacing w:after="0" w:line="240" w:lineRule="auto"/>
              <w:rPr>
                <w:rFonts w:hint="eastAsia" w:ascii="宋体" w:hAnsi="宋体" w:eastAsia="宋体" w:cs="宋体"/>
                <w:color w:val="auto"/>
                <w:sz w:val="21"/>
                <w:szCs w:val="21"/>
              </w:rPr>
            </w:pPr>
          </w:p>
        </w:tc>
        <w:tc>
          <w:tcPr>
            <w:tcW w:w="6488" w:type="dxa"/>
            <w:noWrap w:val="0"/>
            <w:tcMar>
              <w:top w:w="0" w:type="dxa"/>
              <w:left w:w="108" w:type="dxa"/>
              <w:bottom w:w="0" w:type="dxa"/>
              <w:right w:w="108" w:type="dxa"/>
            </w:tcMar>
            <w:vAlign w:val="top"/>
          </w:tcPr>
          <w:p w14:paraId="0AC1265B">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sz w:val="21"/>
                <w:szCs w:val="21"/>
              </w:rPr>
            </w:pPr>
            <w:r>
              <w:rPr>
                <w:rFonts w:hint="eastAsia" w:ascii="宋体" w:hAnsi="宋体" w:eastAsia="宋体" w:cs="宋体"/>
                <w:color w:val="auto"/>
                <w:sz w:val="21"/>
                <w:szCs w:val="21"/>
              </w:rPr>
              <w:t>每班在岗人员按照排班表各岗位保安在岗值班，无故脱岗，每发现一次扣1分。</w:t>
            </w:r>
          </w:p>
        </w:tc>
        <w:tc>
          <w:tcPr>
            <w:tcW w:w="472" w:type="dxa"/>
            <w:noWrap w:val="0"/>
            <w:tcMar>
              <w:top w:w="0" w:type="dxa"/>
              <w:left w:w="108" w:type="dxa"/>
              <w:bottom w:w="0" w:type="dxa"/>
              <w:right w:w="108" w:type="dxa"/>
            </w:tcMar>
            <w:vAlign w:val="center"/>
          </w:tcPr>
          <w:p w14:paraId="770E6C7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t>5</w:t>
            </w:r>
          </w:p>
        </w:tc>
        <w:tc>
          <w:tcPr>
            <w:tcW w:w="544" w:type="dxa"/>
            <w:noWrap w:val="0"/>
            <w:tcMar>
              <w:top w:w="0" w:type="dxa"/>
              <w:left w:w="108" w:type="dxa"/>
              <w:bottom w:w="0" w:type="dxa"/>
              <w:right w:w="108" w:type="dxa"/>
            </w:tcMar>
            <w:vAlign w:val="top"/>
          </w:tcPr>
          <w:p w14:paraId="2A1715FA">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sz w:val="21"/>
                <w:szCs w:val="21"/>
              </w:rPr>
            </w:pPr>
            <w:r>
              <w:rPr>
                <w:rFonts w:hint="eastAsia" w:ascii="宋体" w:hAnsi="宋体" w:eastAsia="宋体" w:cs="宋体"/>
                <w:color w:val="auto"/>
                <w:sz w:val="21"/>
                <w:szCs w:val="21"/>
              </w:rPr>
              <w:t> </w:t>
            </w:r>
          </w:p>
        </w:tc>
        <w:tc>
          <w:tcPr>
            <w:tcW w:w="758" w:type="dxa"/>
            <w:noWrap w:val="0"/>
            <w:tcMar>
              <w:top w:w="0" w:type="dxa"/>
              <w:left w:w="108" w:type="dxa"/>
              <w:bottom w:w="0" w:type="dxa"/>
              <w:right w:w="108" w:type="dxa"/>
            </w:tcMar>
            <w:vAlign w:val="top"/>
          </w:tcPr>
          <w:p w14:paraId="60C3A67B">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sz w:val="21"/>
                <w:szCs w:val="21"/>
              </w:rPr>
            </w:pPr>
            <w:r>
              <w:rPr>
                <w:rFonts w:hint="eastAsia" w:ascii="宋体" w:hAnsi="宋体" w:eastAsia="宋体" w:cs="宋体"/>
                <w:color w:val="auto"/>
                <w:sz w:val="21"/>
                <w:szCs w:val="21"/>
              </w:rPr>
              <w:t> </w:t>
            </w:r>
          </w:p>
        </w:tc>
      </w:tr>
      <w:tr w14:paraId="4C6B1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noWrap w:val="0"/>
            <w:tcMar>
              <w:top w:w="0" w:type="dxa"/>
              <w:left w:w="108" w:type="dxa"/>
              <w:bottom w:w="0" w:type="dxa"/>
              <w:right w:w="108" w:type="dxa"/>
            </w:tcMar>
            <w:vAlign w:val="center"/>
          </w:tcPr>
          <w:p w14:paraId="6B0E539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t>4</w:t>
            </w:r>
          </w:p>
        </w:tc>
        <w:tc>
          <w:tcPr>
            <w:tcW w:w="1166" w:type="dxa"/>
            <w:vMerge w:val="continue"/>
            <w:noWrap w:val="0"/>
          </w:tcPr>
          <w:p w14:paraId="41749630">
            <w:pPr>
              <w:spacing w:after="0" w:line="240" w:lineRule="auto"/>
              <w:rPr>
                <w:rFonts w:hint="eastAsia" w:ascii="宋体" w:hAnsi="宋体" w:eastAsia="宋体" w:cs="宋体"/>
                <w:color w:val="auto"/>
                <w:sz w:val="21"/>
                <w:szCs w:val="21"/>
              </w:rPr>
            </w:pPr>
          </w:p>
        </w:tc>
        <w:tc>
          <w:tcPr>
            <w:tcW w:w="6488" w:type="dxa"/>
            <w:noWrap w:val="0"/>
            <w:tcMar>
              <w:top w:w="0" w:type="dxa"/>
              <w:left w:w="108" w:type="dxa"/>
              <w:bottom w:w="0" w:type="dxa"/>
              <w:right w:w="108" w:type="dxa"/>
            </w:tcMar>
            <w:vAlign w:val="top"/>
          </w:tcPr>
          <w:p w14:paraId="12198199">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sz w:val="21"/>
                <w:szCs w:val="21"/>
              </w:rPr>
            </w:pPr>
            <w:r>
              <w:rPr>
                <w:rFonts w:hint="eastAsia" w:ascii="宋体" w:hAnsi="宋体" w:eastAsia="宋体" w:cs="宋体"/>
                <w:color w:val="auto"/>
                <w:sz w:val="21"/>
                <w:szCs w:val="21"/>
              </w:rPr>
              <w:t>认真加强保安人员考勤记录，</w:t>
            </w:r>
            <w:r>
              <w:rPr>
                <w:rFonts w:hint="eastAsia" w:ascii="宋体" w:hAnsi="宋体" w:eastAsia="宋体" w:cs="宋体"/>
                <w:color w:val="auto"/>
                <w:sz w:val="21"/>
                <w:szCs w:val="21"/>
                <w:lang w:val="en-US" w:eastAsia="zh-CN"/>
              </w:rPr>
              <w:t>季度</w:t>
            </w:r>
            <w:r>
              <w:rPr>
                <w:rFonts w:hint="eastAsia" w:ascii="宋体" w:hAnsi="宋体" w:eastAsia="宋体" w:cs="宋体"/>
                <w:color w:val="auto"/>
                <w:sz w:val="21"/>
                <w:szCs w:val="21"/>
              </w:rPr>
              <w:t>考核向</w:t>
            </w:r>
            <w:r>
              <w:rPr>
                <w:rFonts w:hint="eastAsia" w:ascii="宋体" w:hAnsi="宋体" w:eastAsia="宋体" w:cs="宋体"/>
                <w:color w:val="auto"/>
                <w:sz w:val="21"/>
                <w:szCs w:val="21"/>
                <w:lang w:val="en-US" w:eastAsia="zh-CN"/>
              </w:rPr>
              <w:t>学校</w:t>
            </w:r>
            <w:r>
              <w:rPr>
                <w:rFonts w:hint="eastAsia" w:ascii="宋体" w:hAnsi="宋体" w:eastAsia="宋体" w:cs="宋体"/>
                <w:color w:val="auto"/>
                <w:sz w:val="21"/>
                <w:szCs w:val="21"/>
              </w:rPr>
              <w:t>提交考勤记录表，未提交扣2分。</w:t>
            </w:r>
          </w:p>
        </w:tc>
        <w:tc>
          <w:tcPr>
            <w:tcW w:w="472" w:type="dxa"/>
            <w:noWrap w:val="0"/>
            <w:tcMar>
              <w:top w:w="0" w:type="dxa"/>
              <w:left w:w="108" w:type="dxa"/>
              <w:bottom w:w="0" w:type="dxa"/>
              <w:right w:w="108" w:type="dxa"/>
            </w:tcMar>
            <w:vAlign w:val="center"/>
          </w:tcPr>
          <w:p w14:paraId="1A67503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t>5</w:t>
            </w:r>
          </w:p>
        </w:tc>
        <w:tc>
          <w:tcPr>
            <w:tcW w:w="544" w:type="dxa"/>
            <w:noWrap w:val="0"/>
            <w:tcMar>
              <w:top w:w="0" w:type="dxa"/>
              <w:left w:w="108" w:type="dxa"/>
              <w:bottom w:w="0" w:type="dxa"/>
              <w:right w:w="108" w:type="dxa"/>
            </w:tcMar>
            <w:vAlign w:val="top"/>
          </w:tcPr>
          <w:p w14:paraId="36BC76C3">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sz w:val="21"/>
                <w:szCs w:val="21"/>
              </w:rPr>
            </w:pPr>
            <w:r>
              <w:rPr>
                <w:rFonts w:hint="eastAsia" w:ascii="宋体" w:hAnsi="宋体" w:eastAsia="宋体" w:cs="宋体"/>
                <w:color w:val="auto"/>
                <w:sz w:val="21"/>
                <w:szCs w:val="21"/>
              </w:rPr>
              <w:t> </w:t>
            </w:r>
          </w:p>
        </w:tc>
        <w:tc>
          <w:tcPr>
            <w:tcW w:w="758" w:type="dxa"/>
            <w:noWrap w:val="0"/>
            <w:tcMar>
              <w:top w:w="0" w:type="dxa"/>
              <w:left w:w="108" w:type="dxa"/>
              <w:bottom w:w="0" w:type="dxa"/>
              <w:right w:w="108" w:type="dxa"/>
            </w:tcMar>
            <w:vAlign w:val="top"/>
          </w:tcPr>
          <w:p w14:paraId="4F5E3C57">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sz w:val="21"/>
                <w:szCs w:val="21"/>
              </w:rPr>
            </w:pPr>
            <w:r>
              <w:rPr>
                <w:rFonts w:hint="eastAsia" w:ascii="宋体" w:hAnsi="宋体" w:eastAsia="宋体" w:cs="宋体"/>
                <w:color w:val="auto"/>
                <w:sz w:val="21"/>
                <w:szCs w:val="21"/>
              </w:rPr>
              <w:t> </w:t>
            </w:r>
          </w:p>
        </w:tc>
      </w:tr>
      <w:tr w14:paraId="53047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684" w:type="dxa"/>
            <w:noWrap w:val="0"/>
            <w:tcMar>
              <w:top w:w="0" w:type="dxa"/>
              <w:left w:w="108" w:type="dxa"/>
              <w:bottom w:w="0" w:type="dxa"/>
              <w:right w:w="108" w:type="dxa"/>
            </w:tcMar>
            <w:vAlign w:val="center"/>
          </w:tcPr>
          <w:p w14:paraId="0082B83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t>5</w:t>
            </w:r>
          </w:p>
        </w:tc>
        <w:tc>
          <w:tcPr>
            <w:tcW w:w="1166" w:type="dxa"/>
            <w:vMerge w:val="restart"/>
            <w:noWrap w:val="0"/>
            <w:tcMar>
              <w:top w:w="0" w:type="dxa"/>
              <w:left w:w="108" w:type="dxa"/>
              <w:bottom w:w="0" w:type="dxa"/>
              <w:right w:w="108" w:type="dxa"/>
            </w:tcMar>
            <w:vAlign w:val="center"/>
          </w:tcPr>
          <w:p w14:paraId="69AD6F2B">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宋体" w:hAnsi="宋体" w:eastAsia="宋体" w:cs="宋体"/>
                <w:color w:val="auto"/>
                <w:sz w:val="21"/>
                <w:szCs w:val="21"/>
              </w:rPr>
            </w:pPr>
            <w:r>
              <w:rPr>
                <w:rFonts w:hint="eastAsia" w:ascii="宋体" w:hAnsi="宋体" w:eastAsia="宋体" w:cs="宋体"/>
                <w:b/>
                <w:color w:val="auto"/>
                <w:sz w:val="21"/>
                <w:szCs w:val="21"/>
              </w:rPr>
              <w:t>礼貌</w:t>
            </w:r>
          </w:p>
          <w:p w14:paraId="46DFE0B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宋体" w:hAnsi="宋体" w:eastAsia="宋体" w:cs="宋体"/>
                <w:color w:val="auto"/>
                <w:sz w:val="21"/>
                <w:szCs w:val="21"/>
              </w:rPr>
            </w:pPr>
            <w:r>
              <w:rPr>
                <w:rFonts w:hint="eastAsia" w:ascii="宋体" w:hAnsi="宋体" w:eastAsia="宋体" w:cs="宋体"/>
                <w:b/>
                <w:color w:val="auto"/>
                <w:sz w:val="21"/>
                <w:szCs w:val="21"/>
              </w:rPr>
              <w:t>礼仪</w:t>
            </w:r>
          </w:p>
          <w:p w14:paraId="6B737EF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宋体" w:hAnsi="宋体" w:eastAsia="宋体" w:cs="宋体"/>
                <w:color w:val="auto"/>
                <w:sz w:val="21"/>
                <w:szCs w:val="21"/>
              </w:rPr>
            </w:pPr>
            <w:r>
              <w:rPr>
                <w:rFonts w:hint="eastAsia" w:ascii="宋体" w:hAnsi="宋体" w:eastAsia="宋体" w:cs="宋体"/>
                <w:b/>
                <w:color w:val="auto"/>
                <w:sz w:val="21"/>
                <w:szCs w:val="21"/>
              </w:rPr>
              <w:t>20分</w:t>
            </w:r>
          </w:p>
        </w:tc>
        <w:tc>
          <w:tcPr>
            <w:tcW w:w="6488" w:type="dxa"/>
            <w:noWrap w:val="0"/>
            <w:tcMar>
              <w:top w:w="0" w:type="dxa"/>
              <w:left w:w="108" w:type="dxa"/>
              <w:bottom w:w="0" w:type="dxa"/>
              <w:right w:w="108" w:type="dxa"/>
            </w:tcMar>
            <w:vAlign w:val="center"/>
          </w:tcPr>
          <w:p w14:paraId="53EBA33C">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执勤时不按规定着装者，着装不整齐着，每次扣1分。</w:t>
            </w:r>
          </w:p>
        </w:tc>
        <w:tc>
          <w:tcPr>
            <w:tcW w:w="472" w:type="dxa"/>
            <w:noWrap w:val="0"/>
            <w:tcMar>
              <w:top w:w="0" w:type="dxa"/>
              <w:left w:w="108" w:type="dxa"/>
              <w:bottom w:w="0" w:type="dxa"/>
              <w:right w:w="108" w:type="dxa"/>
            </w:tcMar>
            <w:vAlign w:val="center"/>
          </w:tcPr>
          <w:p w14:paraId="306B257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t>5</w:t>
            </w:r>
          </w:p>
        </w:tc>
        <w:tc>
          <w:tcPr>
            <w:tcW w:w="544" w:type="dxa"/>
            <w:noWrap w:val="0"/>
            <w:tcMar>
              <w:top w:w="0" w:type="dxa"/>
              <w:left w:w="108" w:type="dxa"/>
              <w:bottom w:w="0" w:type="dxa"/>
              <w:right w:w="108" w:type="dxa"/>
            </w:tcMar>
            <w:vAlign w:val="top"/>
          </w:tcPr>
          <w:p w14:paraId="38D708B0">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sz w:val="21"/>
                <w:szCs w:val="21"/>
              </w:rPr>
            </w:pPr>
            <w:r>
              <w:rPr>
                <w:rFonts w:hint="eastAsia" w:ascii="宋体" w:hAnsi="宋体" w:eastAsia="宋体" w:cs="宋体"/>
                <w:color w:val="auto"/>
                <w:sz w:val="21"/>
                <w:szCs w:val="21"/>
              </w:rPr>
              <w:t> </w:t>
            </w:r>
          </w:p>
        </w:tc>
        <w:tc>
          <w:tcPr>
            <w:tcW w:w="758" w:type="dxa"/>
            <w:noWrap w:val="0"/>
            <w:tcMar>
              <w:top w:w="0" w:type="dxa"/>
              <w:left w:w="108" w:type="dxa"/>
              <w:bottom w:w="0" w:type="dxa"/>
              <w:right w:w="108" w:type="dxa"/>
            </w:tcMar>
            <w:vAlign w:val="top"/>
          </w:tcPr>
          <w:p w14:paraId="3E434D98">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sz w:val="21"/>
                <w:szCs w:val="21"/>
              </w:rPr>
            </w:pPr>
            <w:r>
              <w:rPr>
                <w:rFonts w:hint="eastAsia" w:ascii="宋体" w:hAnsi="宋体" w:eastAsia="宋体" w:cs="宋体"/>
                <w:color w:val="auto"/>
                <w:sz w:val="21"/>
                <w:szCs w:val="21"/>
              </w:rPr>
              <w:t> </w:t>
            </w:r>
          </w:p>
        </w:tc>
      </w:tr>
      <w:tr w14:paraId="719F2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noWrap w:val="0"/>
            <w:tcMar>
              <w:top w:w="0" w:type="dxa"/>
              <w:left w:w="108" w:type="dxa"/>
              <w:bottom w:w="0" w:type="dxa"/>
              <w:right w:w="108" w:type="dxa"/>
            </w:tcMar>
            <w:vAlign w:val="center"/>
          </w:tcPr>
          <w:p w14:paraId="12E3603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t>6</w:t>
            </w:r>
          </w:p>
        </w:tc>
        <w:tc>
          <w:tcPr>
            <w:tcW w:w="1166" w:type="dxa"/>
            <w:vMerge w:val="continue"/>
            <w:noWrap w:val="0"/>
          </w:tcPr>
          <w:p w14:paraId="283E00CD">
            <w:pPr>
              <w:spacing w:after="0" w:line="240" w:lineRule="auto"/>
              <w:rPr>
                <w:rFonts w:hint="eastAsia" w:ascii="宋体" w:hAnsi="宋体" w:eastAsia="宋体" w:cs="宋体"/>
                <w:color w:val="auto"/>
                <w:sz w:val="21"/>
                <w:szCs w:val="21"/>
              </w:rPr>
            </w:pPr>
          </w:p>
        </w:tc>
        <w:tc>
          <w:tcPr>
            <w:tcW w:w="6488" w:type="dxa"/>
            <w:noWrap w:val="0"/>
            <w:tcMar>
              <w:top w:w="0" w:type="dxa"/>
              <w:left w:w="108" w:type="dxa"/>
              <w:bottom w:w="0" w:type="dxa"/>
              <w:right w:w="108" w:type="dxa"/>
            </w:tcMar>
            <w:vAlign w:val="top"/>
          </w:tcPr>
          <w:p w14:paraId="1746881C">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值班时睡觉、看书报、杂志、会客、玩手机、玩手提电脑，做与值勤无关的事，每次扣1分。</w:t>
            </w:r>
          </w:p>
        </w:tc>
        <w:tc>
          <w:tcPr>
            <w:tcW w:w="472" w:type="dxa"/>
            <w:noWrap w:val="0"/>
            <w:tcMar>
              <w:top w:w="0" w:type="dxa"/>
              <w:left w:w="108" w:type="dxa"/>
              <w:bottom w:w="0" w:type="dxa"/>
              <w:right w:w="108" w:type="dxa"/>
            </w:tcMar>
            <w:vAlign w:val="center"/>
          </w:tcPr>
          <w:p w14:paraId="67CD2D0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t>5</w:t>
            </w:r>
          </w:p>
        </w:tc>
        <w:tc>
          <w:tcPr>
            <w:tcW w:w="544" w:type="dxa"/>
            <w:noWrap w:val="0"/>
            <w:tcMar>
              <w:top w:w="0" w:type="dxa"/>
              <w:left w:w="108" w:type="dxa"/>
              <w:bottom w:w="0" w:type="dxa"/>
              <w:right w:w="108" w:type="dxa"/>
            </w:tcMar>
            <w:vAlign w:val="top"/>
          </w:tcPr>
          <w:p w14:paraId="0B3AAC65">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sz w:val="21"/>
                <w:szCs w:val="21"/>
              </w:rPr>
            </w:pPr>
            <w:r>
              <w:rPr>
                <w:rFonts w:hint="eastAsia" w:ascii="宋体" w:hAnsi="宋体" w:eastAsia="宋体" w:cs="宋体"/>
                <w:color w:val="auto"/>
                <w:sz w:val="21"/>
                <w:szCs w:val="21"/>
              </w:rPr>
              <w:t> </w:t>
            </w:r>
          </w:p>
        </w:tc>
        <w:tc>
          <w:tcPr>
            <w:tcW w:w="758" w:type="dxa"/>
            <w:noWrap w:val="0"/>
            <w:tcMar>
              <w:top w:w="0" w:type="dxa"/>
              <w:left w:w="108" w:type="dxa"/>
              <w:bottom w:w="0" w:type="dxa"/>
              <w:right w:w="108" w:type="dxa"/>
            </w:tcMar>
            <w:vAlign w:val="top"/>
          </w:tcPr>
          <w:p w14:paraId="2C0196CB">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sz w:val="21"/>
                <w:szCs w:val="21"/>
              </w:rPr>
            </w:pPr>
            <w:r>
              <w:rPr>
                <w:rFonts w:hint="eastAsia" w:ascii="宋体" w:hAnsi="宋体" w:eastAsia="宋体" w:cs="宋体"/>
                <w:color w:val="auto"/>
                <w:sz w:val="21"/>
                <w:szCs w:val="21"/>
              </w:rPr>
              <w:t> </w:t>
            </w:r>
          </w:p>
        </w:tc>
      </w:tr>
      <w:tr w14:paraId="79D2D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noWrap w:val="0"/>
            <w:tcMar>
              <w:top w:w="0" w:type="dxa"/>
              <w:left w:w="108" w:type="dxa"/>
              <w:bottom w:w="0" w:type="dxa"/>
              <w:right w:w="108" w:type="dxa"/>
            </w:tcMar>
            <w:vAlign w:val="center"/>
          </w:tcPr>
          <w:p w14:paraId="25EFD67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t>7</w:t>
            </w:r>
          </w:p>
        </w:tc>
        <w:tc>
          <w:tcPr>
            <w:tcW w:w="1166" w:type="dxa"/>
            <w:vMerge w:val="continue"/>
            <w:noWrap w:val="0"/>
          </w:tcPr>
          <w:p w14:paraId="6B93DEE9">
            <w:pPr>
              <w:spacing w:after="0" w:line="240" w:lineRule="auto"/>
              <w:rPr>
                <w:rFonts w:hint="eastAsia" w:ascii="宋体" w:hAnsi="宋体" w:eastAsia="宋体" w:cs="宋体"/>
                <w:color w:val="auto"/>
                <w:sz w:val="21"/>
                <w:szCs w:val="21"/>
              </w:rPr>
            </w:pPr>
          </w:p>
        </w:tc>
        <w:tc>
          <w:tcPr>
            <w:tcW w:w="6488" w:type="dxa"/>
            <w:noWrap w:val="0"/>
            <w:tcMar>
              <w:top w:w="0" w:type="dxa"/>
              <w:left w:w="108" w:type="dxa"/>
              <w:bottom w:w="0" w:type="dxa"/>
              <w:right w:w="108" w:type="dxa"/>
            </w:tcMar>
            <w:vAlign w:val="top"/>
          </w:tcPr>
          <w:p w14:paraId="34141051">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sz w:val="21"/>
                <w:szCs w:val="21"/>
              </w:rPr>
            </w:pPr>
            <w:r>
              <w:rPr>
                <w:rFonts w:hint="eastAsia" w:ascii="宋体" w:hAnsi="宋体" w:eastAsia="宋体" w:cs="宋体"/>
                <w:color w:val="auto"/>
                <w:sz w:val="21"/>
                <w:szCs w:val="21"/>
              </w:rPr>
              <w:t>正确使用工作用语：文明、礼貌、简明、清晰；</w:t>
            </w:r>
            <w:r>
              <w:rPr>
                <w:rFonts w:hint="eastAsia" w:ascii="宋体" w:hAnsi="宋体" w:eastAsia="宋体" w:cs="宋体"/>
                <w:color w:val="auto"/>
                <w:sz w:val="21"/>
                <w:szCs w:val="21"/>
                <w:highlight w:val="white"/>
              </w:rPr>
              <w:t>辱骂、刁难师生，被投诉后经保卫处调查，确属保安问题的，每次扣2分；造成学校声誉受损，当月考核扣10分。</w:t>
            </w:r>
          </w:p>
        </w:tc>
        <w:tc>
          <w:tcPr>
            <w:tcW w:w="472" w:type="dxa"/>
            <w:noWrap w:val="0"/>
            <w:tcMar>
              <w:top w:w="0" w:type="dxa"/>
              <w:left w:w="108" w:type="dxa"/>
              <w:bottom w:w="0" w:type="dxa"/>
              <w:right w:w="108" w:type="dxa"/>
            </w:tcMar>
            <w:vAlign w:val="center"/>
          </w:tcPr>
          <w:p w14:paraId="240FB46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t>5</w:t>
            </w:r>
          </w:p>
        </w:tc>
        <w:tc>
          <w:tcPr>
            <w:tcW w:w="544" w:type="dxa"/>
            <w:noWrap w:val="0"/>
            <w:tcMar>
              <w:top w:w="0" w:type="dxa"/>
              <w:left w:w="108" w:type="dxa"/>
              <w:bottom w:w="0" w:type="dxa"/>
              <w:right w:w="108" w:type="dxa"/>
            </w:tcMar>
            <w:vAlign w:val="top"/>
          </w:tcPr>
          <w:p w14:paraId="2DB1859C">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sz w:val="21"/>
                <w:szCs w:val="21"/>
              </w:rPr>
            </w:pPr>
            <w:r>
              <w:rPr>
                <w:rFonts w:hint="eastAsia" w:ascii="宋体" w:hAnsi="宋体" w:eastAsia="宋体" w:cs="宋体"/>
                <w:color w:val="auto"/>
                <w:sz w:val="21"/>
                <w:szCs w:val="21"/>
              </w:rPr>
              <w:t> </w:t>
            </w:r>
          </w:p>
        </w:tc>
        <w:tc>
          <w:tcPr>
            <w:tcW w:w="758" w:type="dxa"/>
            <w:noWrap w:val="0"/>
            <w:tcMar>
              <w:top w:w="0" w:type="dxa"/>
              <w:left w:w="108" w:type="dxa"/>
              <w:bottom w:w="0" w:type="dxa"/>
              <w:right w:w="108" w:type="dxa"/>
            </w:tcMar>
            <w:vAlign w:val="top"/>
          </w:tcPr>
          <w:p w14:paraId="33A705A8">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sz w:val="21"/>
                <w:szCs w:val="21"/>
              </w:rPr>
            </w:pPr>
            <w:r>
              <w:rPr>
                <w:rFonts w:hint="eastAsia" w:ascii="宋体" w:hAnsi="宋体" w:eastAsia="宋体" w:cs="宋体"/>
                <w:color w:val="auto"/>
                <w:sz w:val="21"/>
                <w:szCs w:val="21"/>
              </w:rPr>
              <w:t> </w:t>
            </w:r>
          </w:p>
        </w:tc>
      </w:tr>
      <w:tr w14:paraId="69A6B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noWrap w:val="0"/>
            <w:tcMar>
              <w:top w:w="0" w:type="dxa"/>
              <w:left w:w="108" w:type="dxa"/>
              <w:bottom w:w="0" w:type="dxa"/>
              <w:right w:w="108" w:type="dxa"/>
            </w:tcMar>
            <w:vAlign w:val="center"/>
          </w:tcPr>
          <w:p w14:paraId="1A5E467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t>8</w:t>
            </w:r>
          </w:p>
        </w:tc>
        <w:tc>
          <w:tcPr>
            <w:tcW w:w="1166" w:type="dxa"/>
            <w:vMerge w:val="continue"/>
            <w:noWrap w:val="0"/>
          </w:tcPr>
          <w:p w14:paraId="113F9A9C">
            <w:pPr>
              <w:spacing w:after="0" w:line="240" w:lineRule="auto"/>
              <w:rPr>
                <w:rFonts w:hint="eastAsia" w:ascii="宋体" w:hAnsi="宋体" w:eastAsia="宋体" w:cs="宋体"/>
                <w:color w:val="auto"/>
                <w:sz w:val="21"/>
                <w:szCs w:val="21"/>
              </w:rPr>
            </w:pPr>
          </w:p>
        </w:tc>
        <w:tc>
          <w:tcPr>
            <w:tcW w:w="6488" w:type="dxa"/>
            <w:noWrap w:val="0"/>
            <w:tcMar>
              <w:top w:w="0" w:type="dxa"/>
              <w:left w:w="108" w:type="dxa"/>
              <w:bottom w:w="0" w:type="dxa"/>
              <w:right w:w="108" w:type="dxa"/>
            </w:tcMar>
            <w:vAlign w:val="top"/>
          </w:tcPr>
          <w:p w14:paraId="2BC872C5">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上岗前酗酒贻误值班执勤的，工作场地和宿舍卫生脏乱差的，每次扣1分。</w:t>
            </w:r>
          </w:p>
        </w:tc>
        <w:tc>
          <w:tcPr>
            <w:tcW w:w="472" w:type="dxa"/>
            <w:noWrap w:val="0"/>
            <w:tcMar>
              <w:top w:w="0" w:type="dxa"/>
              <w:left w:w="108" w:type="dxa"/>
              <w:bottom w:w="0" w:type="dxa"/>
              <w:right w:w="108" w:type="dxa"/>
            </w:tcMar>
            <w:vAlign w:val="center"/>
          </w:tcPr>
          <w:p w14:paraId="7B2AA4F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t>5</w:t>
            </w:r>
          </w:p>
        </w:tc>
        <w:tc>
          <w:tcPr>
            <w:tcW w:w="544" w:type="dxa"/>
            <w:noWrap w:val="0"/>
            <w:tcMar>
              <w:top w:w="0" w:type="dxa"/>
              <w:left w:w="108" w:type="dxa"/>
              <w:bottom w:w="0" w:type="dxa"/>
              <w:right w:w="108" w:type="dxa"/>
            </w:tcMar>
            <w:vAlign w:val="top"/>
          </w:tcPr>
          <w:p w14:paraId="56E30DCC">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sz w:val="21"/>
                <w:szCs w:val="21"/>
              </w:rPr>
            </w:pPr>
            <w:r>
              <w:rPr>
                <w:rFonts w:hint="eastAsia" w:ascii="宋体" w:hAnsi="宋体" w:eastAsia="宋体" w:cs="宋体"/>
                <w:color w:val="auto"/>
                <w:sz w:val="21"/>
                <w:szCs w:val="21"/>
              </w:rPr>
              <w:t> </w:t>
            </w:r>
          </w:p>
        </w:tc>
        <w:tc>
          <w:tcPr>
            <w:tcW w:w="758" w:type="dxa"/>
            <w:noWrap w:val="0"/>
            <w:tcMar>
              <w:top w:w="0" w:type="dxa"/>
              <w:left w:w="108" w:type="dxa"/>
              <w:bottom w:w="0" w:type="dxa"/>
              <w:right w:w="108" w:type="dxa"/>
            </w:tcMar>
            <w:vAlign w:val="top"/>
          </w:tcPr>
          <w:p w14:paraId="2A1EDAF4">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sz w:val="21"/>
                <w:szCs w:val="21"/>
              </w:rPr>
            </w:pPr>
            <w:r>
              <w:rPr>
                <w:rFonts w:hint="eastAsia" w:ascii="宋体" w:hAnsi="宋体" w:eastAsia="宋体" w:cs="宋体"/>
                <w:color w:val="auto"/>
                <w:sz w:val="21"/>
                <w:szCs w:val="21"/>
              </w:rPr>
              <w:t> </w:t>
            </w:r>
          </w:p>
        </w:tc>
      </w:tr>
      <w:tr w14:paraId="37953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noWrap w:val="0"/>
            <w:tcMar>
              <w:top w:w="0" w:type="dxa"/>
              <w:left w:w="108" w:type="dxa"/>
              <w:bottom w:w="0" w:type="dxa"/>
              <w:right w:w="108" w:type="dxa"/>
            </w:tcMar>
            <w:vAlign w:val="center"/>
          </w:tcPr>
          <w:p w14:paraId="01CDD98B">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t>9</w:t>
            </w:r>
          </w:p>
        </w:tc>
        <w:tc>
          <w:tcPr>
            <w:tcW w:w="1166" w:type="dxa"/>
            <w:vMerge w:val="restart"/>
            <w:noWrap w:val="0"/>
            <w:tcMar>
              <w:top w:w="0" w:type="dxa"/>
              <w:left w:w="108" w:type="dxa"/>
              <w:bottom w:w="0" w:type="dxa"/>
              <w:right w:w="108" w:type="dxa"/>
            </w:tcMar>
            <w:vAlign w:val="center"/>
          </w:tcPr>
          <w:p w14:paraId="75C3638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宋体" w:hAnsi="宋体" w:eastAsia="宋体" w:cs="宋体"/>
                <w:color w:val="auto"/>
                <w:sz w:val="21"/>
                <w:szCs w:val="21"/>
              </w:rPr>
            </w:pPr>
            <w:r>
              <w:rPr>
                <w:rFonts w:hint="eastAsia" w:ascii="宋体" w:hAnsi="宋体" w:eastAsia="宋体" w:cs="宋体"/>
                <w:b/>
                <w:color w:val="auto"/>
                <w:sz w:val="21"/>
                <w:szCs w:val="21"/>
              </w:rPr>
              <w:t>现场</w:t>
            </w:r>
          </w:p>
          <w:p w14:paraId="51EAE8C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宋体" w:hAnsi="宋体" w:eastAsia="宋体" w:cs="宋体"/>
                <w:color w:val="auto"/>
                <w:sz w:val="21"/>
                <w:szCs w:val="21"/>
              </w:rPr>
            </w:pPr>
            <w:r>
              <w:rPr>
                <w:rFonts w:hint="eastAsia" w:ascii="宋体" w:hAnsi="宋体" w:eastAsia="宋体" w:cs="宋体"/>
                <w:b/>
                <w:color w:val="auto"/>
                <w:sz w:val="21"/>
                <w:szCs w:val="21"/>
              </w:rPr>
              <w:t>管理</w:t>
            </w:r>
          </w:p>
          <w:p w14:paraId="6D7274AB">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宋体" w:hAnsi="宋体" w:eastAsia="宋体" w:cs="宋体"/>
                <w:color w:val="auto"/>
                <w:sz w:val="21"/>
                <w:szCs w:val="21"/>
              </w:rPr>
            </w:pPr>
            <w:r>
              <w:rPr>
                <w:rFonts w:hint="eastAsia" w:ascii="宋体" w:hAnsi="宋体" w:eastAsia="宋体" w:cs="宋体"/>
                <w:b/>
                <w:color w:val="auto"/>
                <w:sz w:val="21"/>
                <w:szCs w:val="21"/>
              </w:rPr>
              <w:t>50分</w:t>
            </w:r>
          </w:p>
        </w:tc>
        <w:tc>
          <w:tcPr>
            <w:tcW w:w="6488" w:type="dxa"/>
            <w:noWrap w:val="0"/>
            <w:tcMar>
              <w:top w:w="0" w:type="dxa"/>
              <w:left w:w="108" w:type="dxa"/>
              <w:bottom w:w="0" w:type="dxa"/>
              <w:right w:w="108" w:type="dxa"/>
            </w:tcMar>
            <w:vAlign w:val="top"/>
          </w:tcPr>
          <w:p w14:paraId="55BE9B69">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sz w:val="21"/>
                <w:szCs w:val="21"/>
              </w:rPr>
            </w:pPr>
            <w:r>
              <w:rPr>
                <w:rFonts w:hint="eastAsia" w:ascii="宋体" w:hAnsi="宋体" w:eastAsia="宋体" w:cs="宋体"/>
                <w:color w:val="auto"/>
                <w:sz w:val="21"/>
                <w:szCs w:val="21"/>
              </w:rPr>
              <w:t>日常工作记录完备。</w:t>
            </w:r>
            <w:r>
              <w:rPr>
                <w:rFonts w:hint="eastAsia" w:ascii="宋体" w:hAnsi="宋体" w:eastAsia="宋体" w:cs="宋体"/>
                <w:color w:val="auto"/>
                <w:sz w:val="21"/>
                <w:szCs w:val="21"/>
                <w:highlight w:val="white"/>
              </w:rPr>
              <w:t>未按要求做好值班记录，交接班时未做好交接班手续，每次各扣1分。</w:t>
            </w:r>
          </w:p>
        </w:tc>
        <w:tc>
          <w:tcPr>
            <w:tcW w:w="472" w:type="dxa"/>
            <w:noWrap w:val="0"/>
            <w:tcMar>
              <w:top w:w="0" w:type="dxa"/>
              <w:left w:w="108" w:type="dxa"/>
              <w:bottom w:w="0" w:type="dxa"/>
              <w:right w:w="108" w:type="dxa"/>
            </w:tcMar>
            <w:vAlign w:val="center"/>
          </w:tcPr>
          <w:p w14:paraId="6278560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t>10</w:t>
            </w:r>
          </w:p>
        </w:tc>
        <w:tc>
          <w:tcPr>
            <w:tcW w:w="544" w:type="dxa"/>
            <w:noWrap w:val="0"/>
            <w:tcMar>
              <w:top w:w="0" w:type="dxa"/>
              <w:left w:w="108" w:type="dxa"/>
              <w:bottom w:w="0" w:type="dxa"/>
              <w:right w:w="108" w:type="dxa"/>
            </w:tcMar>
            <w:vAlign w:val="top"/>
          </w:tcPr>
          <w:p w14:paraId="5211ADFD">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sz w:val="21"/>
                <w:szCs w:val="21"/>
              </w:rPr>
            </w:pPr>
            <w:r>
              <w:rPr>
                <w:rFonts w:hint="eastAsia" w:ascii="宋体" w:hAnsi="宋体" w:eastAsia="宋体" w:cs="宋体"/>
                <w:color w:val="auto"/>
                <w:sz w:val="21"/>
                <w:szCs w:val="21"/>
              </w:rPr>
              <w:t> </w:t>
            </w:r>
          </w:p>
        </w:tc>
        <w:tc>
          <w:tcPr>
            <w:tcW w:w="758" w:type="dxa"/>
            <w:noWrap w:val="0"/>
            <w:tcMar>
              <w:top w:w="0" w:type="dxa"/>
              <w:left w:w="108" w:type="dxa"/>
              <w:bottom w:w="0" w:type="dxa"/>
              <w:right w:w="108" w:type="dxa"/>
            </w:tcMar>
            <w:vAlign w:val="top"/>
          </w:tcPr>
          <w:p w14:paraId="1DA741B5">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sz w:val="21"/>
                <w:szCs w:val="21"/>
              </w:rPr>
            </w:pPr>
            <w:r>
              <w:rPr>
                <w:rFonts w:hint="eastAsia" w:ascii="宋体" w:hAnsi="宋体" w:eastAsia="宋体" w:cs="宋体"/>
                <w:color w:val="auto"/>
                <w:sz w:val="21"/>
                <w:szCs w:val="21"/>
              </w:rPr>
              <w:t> </w:t>
            </w:r>
          </w:p>
        </w:tc>
      </w:tr>
      <w:tr w14:paraId="7D918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noWrap w:val="0"/>
            <w:tcMar>
              <w:top w:w="0" w:type="dxa"/>
              <w:left w:w="108" w:type="dxa"/>
              <w:bottom w:w="0" w:type="dxa"/>
              <w:right w:w="108" w:type="dxa"/>
            </w:tcMar>
            <w:vAlign w:val="center"/>
          </w:tcPr>
          <w:p w14:paraId="1A96C52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t>10</w:t>
            </w:r>
          </w:p>
        </w:tc>
        <w:tc>
          <w:tcPr>
            <w:tcW w:w="1166" w:type="dxa"/>
            <w:vMerge w:val="continue"/>
            <w:noWrap w:val="0"/>
          </w:tcPr>
          <w:p w14:paraId="6CD6D73B">
            <w:pPr>
              <w:spacing w:after="0" w:line="240" w:lineRule="auto"/>
              <w:rPr>
                <w:rFonts w:hint="eastAsia" w:ascii="宋体" w:hAnsi="宋体" w:eastAsia="宋体" w:cs="宋体"/>
                <w:color w:val="auto"/>
                <w:sz w:val="21"/>
                <w:szCs w:val="21"/>
              </w:rPr>
            </w:pPr>
          </w:p>
        </w:tc>
        <w:tc>
          <w:tcPr>
            <w:tcW w:w="6488" w:type="dxa"/>
            <w:noWrap w:val="0"/>
            <w:tcMar>
              <w:top w:w="0" w:type="dxa"/>
              <w:left w:w="108" w:type="dxa"/>
              <w:bottom w:w="0" w:type="dxa"/>
              <w:right w:w="108" w:type="dxa"/>
            </w:tcMar>
            <w:vAlign w:val="top"/>
          </w:tcPr>
          <w:p w14:paraId="36DBD049">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sz w:val="21"/>
                <w:szCs w:val="21"/>
              </w:rPr>
            </w:pPr>
            <w:r>
              <w:rPr>
                <w:rFonts w:hint="eastAsia" w:ascii="宋体" w:hAnsi="宋体" w:eastAsia="宋体" w:cs="宋体"/>
                <w:color w:val="auto"/>
                <w:sz w:val="21"/>
                <w:szCs w:val="21"/>
              </w:rPr>
              <w:t>学校车辆管理有序，维持校门区域交通秩序。消防通道和主要路口严禁停车，每次扣1分。上下班时及时疏导校门交通秩序，发现校门口拥堵却无人引导，每次扣1分。</w:t>
            </w:r>
          </w:p>
        </w:tc>
        <w:tc>
          <w:tcPr>
            <w:tcW w:w="472" w:type="dxa"/>
            <w:noWrap w:val="0"/>
            <w:tcMar>
              <w:top w:w="0" w:type="dxa"/>
              <w:left w:w="108" w:type="dxa"/>
              <w:bottom w:w="0" w:type="dxa"/>
              <w:right w:w="108" w:type="dxa"/>
            </w:tcMar>
            <w:vAlign w:val="center"/>
          </w:tcPr>
          <w:p w14:paraId="301C96D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t>10</w:t>
            </w:r>
          </w:p>
        </w:tc>
        <w:tc>
          <w:tcPr>
            <w:tcW w:w="544" w:type="dxa"/>
            <w:noWrap w:val="0"/>
            <w:tcMar>
              <w:top w:w="0" w:type="dxa"/>
              <w:left w:w="108" w:type="dxa"/>
              <w:bottom w:w="0" w:type="dxa"/>
              <w:right w:w="108" w:type="dxa"/>
            </w:tcMar>
            <w:vAlign w:val="top"/>
          </w:tcPr>
          <w:p w14:paraId="4745C5A6">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sz w:val="21"/>
                <w:szCs w:val="21"/>
              </w:rPr>
            </w:pPr>
            <w:r>
              <w:rPr>
                <w:rFonts w:hint="eastAsia" w:ascii="宋体" w:hAnsi="宋体" w:eastAsia="宋体" w:cs="宋体"/>
                <w:color w:val="auto"/>
                <w:sz w:val="21"/>
                <w:szCs w:val="21"/>
              </w:rPr>
              <w:t> </w:t>
            </w:r>
          </w:p>
        </w:tc>
        <w:tc>
          <w:tcPr>
            <w:tcW w:w="758" w:type="dxa"/>
            <w:noWrap w:val="0"/>
            <w:tcMar>
              <w:top w:w="0" w:type="dxa"/>
              <w:left w:w="108" w:type="dxa"/>
              <w:bottom w:w="0" w:type="dxa"/>
              <w:right w:w="108" w:type="dxa"/>
            </w:tcMar>
            <w:vAlign w:val="top"/>
          </w:tcPr>
          <w:p w14:paraId="40050677">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sz w:val="21"/>
                <w:szCs w:val="21"/>
              </w:rPr>
            </w:pPr>
            <w:r>
              <w:rPr>
                <w:rFonts w:hint="eastAsia" w:ascii="宋体" w:hAnsi="宋体" w:eastAsia="宋体" w:cs="宋体"/>
                <w:color w:val="auto"/>
                <w:sz w:val="21"/>
                <w:szCs w:val="21"/>
              </w:rPr>
              <w:t> </w:t>
            </w:r>
          </w:p>
        </w:tc>
      </w:tr>
      <w:tr w14:paraId="4FDC5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noWrap w:val="0"/>
            <w:tcMar>
              <w:top w:w="0" w:type="dxa"/>
              <w:left w:w="108" w:type="dxa"/>
              <w:bottom w:w="0" w:type="dxa"/>
              <w:right w:w="108" w:type="dxa"/>
            </w:tcMar>
            <w:vAlign w:val="center"/>
          </w:tcPr>
          <w:p w14:paraId="422E6B8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t>11</w:t>
            </w:r>
          </w:p>
        </w:tc>
        <w:tc>
          <w:tcPr>
            <w:tcW w:w="1166" w:type="dxa"/>
            <w:vMerge w:val="continue"/>
            <w:noWrap w:val="0"/>
          </w:tcPr>
          <w:p w14:paraId="79829A30">
            <w:pPr>
              <w:spacing w:after="0" w:line="240" w:lineRule="auto"/>
              <w:rPr>
                <w:rFonts w:hint="eastAsia" w:ascii="宋体" w:hAnsi="宋体" w:eastAsia="宋体" w:cs="宋体"/>
                <w:color w:val="auto"/>
                <w:sz w:val="21"/>
                <w:szCs w:val="21"/>
              </w:rPr>
            </w:pPr>
          </w:p>
        </w:tc>
        <w:tc>
          <w:tcPr>
            <w:tcW w:w="6488" w:type="dxa"/>
            <w:noWrap w:val="0"/>
            <w:tcMar>
              <w:top w:w="0" w:type="dxa"/>
              <w:left w:w="108" w:type="dxa"/>
              <w:bottom w:w="0" w:type="dxa"/>
              <w:right w:w="108" w:type="dxa"/>
            </w:tcMar>
            <w:vAlign w:val="top"/>
          </w:tcPr>
          <w:p w14:paraId="0D0852CE">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巡逻队员按要求进行校园巡逻。每月随机调取两天巡逻监控记录，发现在巡逻过程中没有按规定到指定区域巡逻的，每次扣1分。</w:t>
            </w:r>
          </w:p>
        </w:tc>
        <w:tc>
          <w:tcPr>
            <w:tcW w:w="472" w:type="dxa"/>
            <w:noWrap w:val="0"/>
            <w:tcMar>
              <w:top w:w="0" w:type="dxa"/>
              <w:left w:w="108" w:type="dxa"/>
              <w:bottom w:w="0" w:type="dxa"/>
              <w:right w:w="108" w:type="dxa"/>
            </w:tcMar>
            <w:vAlign w:val="center"/>
          </w:tcPr>
          <w:p w14:paraId="3B62E6C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t>10</w:t>
            </w:r>
          </w:p>
        </w:tc>
        <w:tc>
          <w:tcPr>
            <w:tcW w:w="544" w:type="dxa"/>
            <w:noWrap w:val="0"/>
            <w:tcMar>
              <w:top w:w="0" w:type="dxa"/>
              <w:left w:w="108" w:type="dxa"/>
              <w:bottom w:w="0" w:type="dxa"/>
              <w:right w:w="108" w:type="dxa"/>
            </w:tcMar>
            <w:vAlign w:val="top"/>
          </w:tcPr>
          <w:p w14:paraId="4B34FC2E">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sz w:val="21"/>
                <w:szCs w:val="21"/>
              </w:rPr>
            </w:pPr>
            <w:r>
              <w:rPr>
                <w:rFonts w:hint="eastAsia" w:ascii="宋体" w:hAnsi="宋体" w:eastAsia="宋体" w:cs="宋体"/>
                <w:color w:val="auto"/>
                <w:sz w:val="21"/>
                <w:szCs w:val="21"/>
              </w:rPr>
              <w:t> </w:t>
            </w:r>
          </w:p>
        </w:tc>
        <w:tc>
          <w:tcPr>
            <w:tcW w:w="758" w:type="dxa"/>
            <w:noWrap w:val="0"/>
            <w:tcMar>
              <w:top w:w="0" w:type="dxa"/>
              <w:left w:w="108" w:type="dxa"/>
              <w:bottom w:w="0" w:type="dxa"/>
              <w:right w:w="108" w:type="dxa"/>
            </w:tcMar>
            <w:vAlign w:val="top"/>
          </w:tcPr>
          <w:p w14:paraId="04AC0D27">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sz w:val="21"/>
                <w:szCs w:val="21"/>
              </w:rPr>
            </w:pPr>
            <w:r>
              <w:rPr>
                <w:rFonts w:hint="eastAsia" w:ascii="宋体" w:hAnsi="宋体" w:eastAsia="宋体" w:cs="宋体"/>
                <w:color w:val="auto"/>
                <w:sz w:val="21"/>
                <w:szCs w:val="21"/>
              </w:rPr>
              <w:t> </w:t>
            </w:r>
          </w:p>
        </w:tc>
      </w:tr>
      <w:tr w14:paraId="5C948A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noWrap w:val="0"/>
            <w:tcMar>
              <w:top w:w="0" w:type="dxa"/>
              <w:left w:w="108" w:type="dxa"/>
              <w:bottom w:w="0" w:type="dxa"/>
              <w:right w:w="108" w:type="dxa"/>
            </w:tcMar>
            <w:vAlign w:val="center"/>
          </w:tcPr>
          <w:p w14:paraId="461C28C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t>12</w:t>
            </w:r>
          </w:p>
        </w:tc>
        <w:tc>
          <w:tcPr>
            <w:tcW w:w="1166" w:type="dxa"/>
            <w:vMerge w:val="continue"/>
            <w:noWrap w:val="0"/>
          </w:tcPr>
          <w:p w14:paraId="05F9DBEC">
            <w:pPr>
              <w:spacing w:after="0" w:line="240" w:lineRule="auto"/>
              <w:rPr>
                <w:rFonts w:hint="eastAsia" w:ascii="宋体" w:hAnsi="宋体" w:eastAsia="宋体" w:cs="宋体"/>
                <w:color w:val="auto"/>
                <w:sz w:val="21"/>
                <w:szCs w:val="21"/>
              </w:rPr>
            </w:pPr>
          </w:p>
        </w:tc>
        <w:tc>
          <w:tcPr>
            <w:tcW w:w="6488" w:type="dxa"/>
            <w:noWrap w:val="0"/>
            <w:tcMar>
              <w:top w:w="0" w:type="dxa"/>
              <w:left w:w="108" w:type="dxa"/>
              <w:bottom w:w="0" w:type="dxa"/>
              <w:right w:w="108" w:type="dxa"/>
            </w:tcMar>
            <w:vAlign w:val="top"/>
          </w:tcPr>
          <w:p w14:paraId="574A90A3">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责任区内发生打架、斗殴等治安案件没有采取有效措施，及时控制事态发展，又没有及时汇报造成工作贻误的，每次扣2分。警务、急救等特种车辆进校，5分钟内报告保卫处，没有及时报告的，每次扣1分。</w:t>
            </w:r>
          </w:p>
        </w:tc>
        <w:tc>
          <w:tcPr>
            <w:tcW w:w="472" w:type="dxa"/>
            <w:noWrap w:val="0"/>
            <w:tcMar>
              <w:top w:w="0" w:type="dxa"/>
              <w:left w:w="108" w:type="dxa"/>
              <w:bottom w:w="0" w:type="dxa"/>
              <w:right w:w="108" w:type="dxa"/>
            </w:tcMar>
            <w:vAlign w:val="center"/>
          </w:tcPr>
          <w:p w14:paraId="093D3F4B">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t>10</w:t>
            </w:r>
          </w:p>
        </w:tc>
        <w:tc>
          <w:tcPr>
            <w:tcW w:w="544" w:type="dxa"/>
            <w:noWrap w:val="0"/>
            <w:tcMar>
              <w:top w:w="0" w:type="dxa"/>
              <w:left w:w="108" w:type="dxa"/>
              <w:bottom w:w="0" w:type="dxa"/>
              <w:right w:w="108" w:type="dxa"/>
            </w:tcMar>
            <w:vAlign w:val="top"/>
          </w:tcPr>
          <w:p w14:paraId="47A4DC0A">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sz w:val="21"/>
                <w:szCs w:val="21"/>
              </w:rPr>
            </w:pPr>
            <w:r>
              <w:rPr>
                <w:rFonts w:hint="eastAsia" w:ascii="宋体" w:hAnsi="宋体" w:eastAsia="宋体" w:cs="宋体"/>
                <w:color w:val="auto"/>
                <w:sz w:val="21"/>
                <w:szCs w:val="21"/>
              </w:rPr>
              <w:t> </w:t>
            </w:r>
          </w:p>
        </w:tc>
        <w:tc>
          <w:tcPr>
            <w:tcW w:w="758" w:type="dxa"/>
            <w:noWrap w:val="0"/>
            <w:tcMar>
              <w:top w:w="0" w:type="dxa"/>
              <w:left w:w="108" w:type="dxa"/>
              <w:bottom w:w="0" w:type="dxa"/>
              <w:right w:w="108" w:type="dxa"/>
            </w:tcMar>
            <w:vAlign w:val="top"/>
          </w:tcPr>
          <w:p w14:paraId="601CC7D6">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sz w:val="21"/>
                <w:szCs w:val="21"/>
              </w:rPr>
            </w:pPr>
            <w:r>
              <w:rPr>
                <w:rFonts w:hint="eastAsia" w:ascii="宋体" w:hAnsi="宋体" w:eastAsia="宋体" w:cs="宋体"/>
                <w:color w:val="auto"/>
                <w:sz w:val="21"/>
                <w:szCs w:val="21"/>
              </w:rPr>
              <w:t> </w:t>
            </w:r>
          </w:p>
        </w:tc>
      </w:tr>
      <w:tr w14:paraId="7F326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noWrap w:val="0"/>
            <w:tcMar>
              <w:top w:w="0" w:type="dxa"/>
              <w:left w:w="108" w:type="dxa"/>
              <w:bottom w:w="0" w:type="dxa"/>
              <w:right w:w="108" w:type="dxa"/>
            </w:tcMar>
            <w:vAlign w:val="center"/>
          </w:tcPr>
          <w:p w14:paraId="72916CC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t>13</w:t>
            </w:r>
          </w:p>
        </w:tc>
        <w:tc>
          <w:tcPr>
            <w:tcW w:w="1166" w:type="dxa"/>
            <w:vMerge w:val="continue"/>
            <w:noWrap w:val="0"/>
          </w:tcPr>
          <w:p w14:paraId="60D54028">
            <w:pPr>
              <w:spacing w:after="0" w:line="240" w:lineRule="auto"/>
              <w:rPr>
                <w:rFonts w:hint="eastAsia" w:ascii="宋体" w:hAnsi="宋体" w:eastAsia="宋体" w:cs="宋体"/>
                <w:color w:val="auto"/>
                <w:sz w:val="21"/>
                <w:szCs w:val="21"/>
              </w:rPr>
            </w:pPr>
          </w:p>
        </w:tc>
        <w:tc>
          <w:tcPr>
            <w:tcW w:w="6488" w:type="dxa"/>
            <w:noWrap w:val="0"/>
            <w:tcMar>
              <w:top w:w="0" w:type="dxa"/>
              <w:left w:w="108" w:type="dxa"/>
              <w:bottom w:w="0" w:type="dxa"/>
              <w:right w:w="108" w:type="dxa"/>
            </w:tcMar>
            <w:vAlign w:val="top"/>
          </w:tcPr>
          <w:p w14:paraId="718EDCE0">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sz w:val="21"/>
                <w:szCs w:val="21"/>
              </w:rPr>
            </w:pPr>
            <w:r>
              <w:rPr>
                <w:rFonts w:hint="eastAsia" w:ascii="宋体" w:hAnsi="宋体" w:eastAsia="宋体" w:cs="宋体"/>
                <w:color w:val="auto"/>
                <w:sz w:val="21"/>
                <w:szCs w:val="21"/>
              </w:rPr>
              <w:t>按要求做好消防设施、器材配置及完好有效情况检查登记，发现消防设施损坏或安全隐患应在2小时内报告保卫处消防负责同志，没有记录或记录不全的，每次扣1分；没有及时上报问题的，每次扣2分。</w:t>
            </w:r>
          </w:p>
        </w:tc>
        <w:tc>
          <w:tcPr>
            <w:tcW w:w="472" w:type="dxa"/>
            <w:noWrap w:val="0"/>
            <w:tcMar>
              <w:top w:w="0" w:type="dxa"/>
              <w:left w:w="108" w:type="dxa"/>
              <w:bottom w:w="0" w:type="dxa"/>
              <w:right w:w="108" w:type="dxa"/>
            </w:tcMar>
            <w:vAlign w:val="center"/>
          </w:tcPr>
          <w:p w14:paraId="72A7A72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t>10</w:t>
            </w:r>
          </w:p>
        </w:tc>
        <w:tc>
          <w:tcPr>
            <w:tcW w:w="544" w:type="dxa"/>
            <w:noWrap w:val="0"/>
            <w:tcMar>
              <w:top w:w="0" w:type="dxa"/>
              <w:left w:w="108" w:type="dxa"/>
              <w:bottom w:w="0" w:type="dxa"/>
              <w:right w:w="108" w:type="dxa"/>
            </w:tcMar>
            <w:vAlign w:val="top"/>
          </w:tcPr>
          <w:p w14:paraId="690F1144">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sz w:val="21"/>
                <w:szCs w:val="21"/>
              </w:rPr>
            </w:pPr>
            <w:r>
              <w:rPr>
                <w:rFonts w:hint="eastAsia" w:ascii="宋体" w:hAnsi="宋体" w:eastAsia="宋体" w:cs="宋体"/>
                <w:color w:val="auto"/>
                <w:sz w:val="21"/>
                <w:szCs w:val="21"/>
              </w:rPr>
              <w:t> </w:t>
            </w:r>
          </w:p>
        </w:tc>
        <w:tc>
          <w:tcPr>
            <w:tcW w:w="758" w:type="dxa"/>
            <w:noWrap w:val="0"/>
            <w:tcMar>
              <w:top w:w="0" w:type="dxa"/>
              <w:left w:w="108" w:type="dxa"/>
              <w:bottom w:w="0" w:type="dxa"/>
              <w:right w:w="108" w:type="dxa"/>
            </w:tcMar>
            <w:vAlign w:val="top"/>
          </w:tcPr>
          <w:p w14:paraId="2AB977D9">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sz w:val="21"/>
                <w:szCs w:val="21"/>
              </w:rPr>
            </w:pPr>
            <w:r>
              <w:rPr>
                <w:rFonts w:hint="eastAsia" w:ascii="宋体" w:hAnsi="宋体" w:eastAsia="宋体" w:cs="宋体"/>
                <w:color w:val="auto"/>
                <w:sz w:val="21"/>
                <w:szCs w:val="21"/>
              </w:rPr>
              <w:t> </w:t>
            </w:r>
          </w:p>
        </w:tc>
      </w:tr>
      <w:tr w14:paraId="637F0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noWrap w:val="0"/>
            <w:tcMar>
              <w:top w:w="0" w:type="dxa"/>
              <w:left w:w="108" w:type="dxa"/>
              <w:bottom w:w="0" w:type="dxa"/>
              <w:right w:w="108" w:type="dxa"/>
            </w:tcMar>
            <w:vAlign w:val="center"/>
          </w:tcPr>
          <w:p w14:paraId="2DB15E81">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t>14</w:t>
            </w:r>
          </w:p>
        </w:tc>
        <w:tc>
          <w:tcPr>
            <w:tcW w:w="1166" w:type="dxa"/>
            <w:noWrap w:val="0"/>
            <w:tcMar>
              <w:top w:w="0" w:type="dxa"/>
              <w:left w:w="108" w:type="dxa"/>
              <w:bottom w:w="0" w:type="dxa"/>
              <w:right w:w="108" w:type="dxa"/>
            </w:tcMar>
            <w:vAlign w:val="center"/>
          </w:tcPr>
          <w:p w14:paraId="406933B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宋体" w:hAnsi="宋体" w:eastAsia="宋体" w:cs="宋体"/>
                <w:color w:val="auto"/>
                <w:sz w:val="21"/>
                <w:szCs w:val="21"/>
              </w:rPr>
            </w:pPr>
            <w:r>
              <w:rPr>
                <w:rFonts w:hint="eastAsia" w:ascii="宋体" w:hAnsi="宋体" w:eastAsia="宋体" w:cs="宋体"/>
                <w:b/>
                <w:color w:val="auto"/>
                <w:sz w:val="21"/>
                <w:szCs w:val="21"/>
              </w:rPr>
              <w:t>培训</w:t>
            </w:r>
          </w:p>
          <w:p w14:paraId="082A45A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宋体" w:hAnsi="宋体" w:eastAsia="宋体" w:cs="宋体"/>
                <w:color w:val="auto"/>
                <w:sz w:val="21"/>
                <w:szCs w:val="21"/>
              </w:rPr>
            </w:pPr>
            <w:r>
              <w:rPr>
                <w:rFonts w:hint="eastAsia" w:ascii="宋体" w:hAnsi="宋体" w:eastAsia="宋体" w:cs="宋体"/>
                <w:b/>
                <w:color w:val="auto"/>
                <w:sz w:val="21"/>
                <w:szCs w:val="21"/>
              </w:rPr>
              <w:t>10分</w:t>
            </w:r>
          </w:p>
        </w:tc>
        <w:tc>
          <w:tcPr>
            <w:tcW w:w="6488" w:type="dxa"/>
            <w:noWrap w:val="0"/>
            <w:tcMar>
              <w:top w:w="0" w:type="dxa"/>
              <w:left w:w="108" w:type="dxa"/>
              <w:bottom w:w="0" w:type="dxa"/>
              <w:right w:w="108" w:type="dxa"/>
            </w:tcMar>
            <w:vAlign w:val="top"/>
          </w:tcPr>
          <w:p w14:paraId="368FA4A8">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sz w:val="21"/>
                <w:szCs w:val="21"/>
              </w:rPr>
            </w:pPr>
            <w:r>
              <w:rPr>
                <w:rFonts w:hint="eastAsia" w:ascii="宋体" w:hAnsi="宋体" w:eastAsia="宋体" w:cs="宋体"/>
                <w:color w:val="auto"/>
                <w:sz w:val="21"/>
                <w:szCs w:val="21"/>
              </w:rPr>
              <w:t>每</w:t>
            </w:r>
            <w:r>
              <w:rPr>
                <w:rFonts w:hint="eastAsia" w:ascii="宋体" w:hAnsi="宋体" w:eastAsia="宋体" w:cs="宋体"/>
                <w:color w:val="auto"/>
                <w:sz w:val="21"/>
                <w:szCs w:val="21"/>
                <w:lang w:val="en-US" w:eastAsia="zh-CN"/>
              </w:rPr>
              <w:t>季度</w:t>
            </w:r>
            <w:r>
              <w:rPr>
                <w:rFonts w:hint="eastAsia" w:ascii="宋体" w:hAnsi="宋体" w:eastAsia="宋体" w:cs="宋体"/>
                <w:color w:val="auto"/>
                <w:sz w:val="21"/>
                <w:szCs w:val="21"/>
              </w:rPr>
              <w:t>组织一次队列训练或消防演练或反恐防暴演练，训练有名单有记录，没有开展培训的，每次扣2分。</w:t>
            </w:r>
          </w:p>
        </w:tc>
        <w:tc>
          <w:tcPr>
            <w:tcW w:w="472" w:type="dxa"/>
            <w:noWrap w:val="0"/>
            <w:tcMar>
              <w:top w:w="0" w:type="dxa"/>
              <w:left w:w="108" w:type="dxa"/>
              <w:bottom w:w="0" w:type="dxa"/>
              <w:right w:w="108" w:type="dxa"/>
            </w:tcMar>
            <w:vAlign w:val="center"/>
          </w:tcPr>
          <w:p w14:paraId="1D6FEEB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t>10</w:t>
            </w:r>
          </w:p>
        </w:tc>
        <w:tc>
          <w:tcPr>
            <w:tcW w:w="544" w:type="dxa"/>
            <w:noWrap w:val="0"/>
            <w:tcMar>
              <w:top w:w="0" w:type="dxa"/>
              <w:left w:w="108" w:type="dxa"/>
              <w:bottom w:w="0" w:type="dxa"/>
              <w:right w:w="108" w:type="dxa"/>
            </w:tcMar>
            <w:vAlign w:val="top"/>
          </w:tcPr>
          <w:p w14:paraId="42B21A1B">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sz w:val="21"/>
                <w:szCs w:val="21"/>
              </w:rPr>
            </w:pPr>
            <w:r>
              <w:rPr>
                <w:rFonts w:hint="eastAsia" w:ascii="宋体" w:hAnsi="宋体" w:eastAsia="宋体" w:cs="宋体"/>
                <w:color w:val="auto"/>
                <w:sz w:val="21"/>
                <w:szCs w:val="21"/>
              </w:rPr>
              <w:t> </w:t>
            </w:r>
          </w:p>
        </w:tc>
        <w:tc>
          <w:tcPr>
            <w:tcW w:w="758" w:type="dxa"/>
            <w:noWrap w:val="0"/>
            <w:tcMar>
              <w:top w:w="0" w:type="dxa"/>
              <w:left w:w="108" w:type="dxa"/>
              <w:bottom w:w="0" w:type="dxa"/>
              <w:right w:w="108" w:type="dxa"/>
            </w:tcMar>
            <w:vAlign w:val="top"/>
          </w:tcPr>
          <w:p w14:paraId="2A8CB3D3">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sz w:val="21"/>
                <w:szCs w:val="21"/>
              </w:rPr>
            </w:pPr>
            <w:r>
              <w:rPr>
                <w:rFonts w:hint="eastAsia" w:ascii="宋体" w:hAnsi="宋体" w:eastAsia="宋体" w:cs="宋体"/>
                <w:color w:val="auto"/>
                <w:sz w:val="21"/>
                <w:szCs w:val="21"/>
              </w:rPr>
              <w:t> </w:t>
            </w:r>
          </w:p>
        </w:tc>
      </w:tr>
      <w:tr w14:paraId="23CBA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noWrap w:val="0"/>
            <w:tcMar>
              <w:top w:w="0" w:type="dxa"/>
              <w:left w:w="108" w:type="dxa"/>
              <w:bottom w:w="0" w:type="dxa"/>
              <w:right w:w="108" w:type="dxa"/>
            </w:tcMar>
            <w:vAlign w:val="center"/>
          </w:tcPr>
          <w:p w14:paraId="3BE5623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t>15</w:t>
            </w:r>
          </w:p>
        </w:tc>
        <w:tc>
          <w:tcPr>
            <w:tcW w:w="1166" w:type="dxa"/>
            <w:noWrap w:val="0"/>
            <w:tcMar>
              <w:top w:w="0" w:type="dxa"/>
              <w:left w:w="108" w:type="dxa"/>
              <w:bottom w:w="0" w:type="dxa"/>
              <w:right w:w="108" w:type="dxa"/>
            </w:tcMar>
            <w:vAlign w:val="center"/>
          </w:tcPr>
          <w:p w14:paraId="169EB4D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宋体" w:hAnsi="宋体" w:eastAsia="宋体" w:cs="宋体"/>
                <w:color w:val="auto"/>
                <w:sz w:val="21"/>
                <w:szCs w:val="21"/>
              </w:rPr>
            </w:pPr>
            <w:r>
              <w:rPr>
                <w:rFonts w:hint="eastAsia" w:ascii="宋体" w:hAnsi="宋体" w:eastAsia="宋体" w:cs="宋体"/>
                <w:b/>
                <w:color w:val="auto"/>
                <w:sz w:val="21"/>
                <w:szCs w:val="21"/>
              </w:rPr>
              <w:t>加分</w:t>
            </w:r>
          </w:p>
          <w:p w14:paraId="1D4E88D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宋体" w:hAnsi="宋体" w:eastAsia="宋体" w:cs="宋体"/>
                <w:color w:val="auto"/>
                <w:sz w:val="21"/>
                <w:szCs w:val="21"/>
              </w:rPr>
            </w:pPr>
            <w:r>
              <w:rPr>
                <w:rFonts w:hint="eastAsia" w:ascii="宋体" w:hAnsi="宋体" w:eastAsia="宋体" w:cs="宋体"/>
                <w:b/>
                <w:color w:val="auto"/>
                <w:sz w:val="21"/>
                <w:szCs w:val="21"/>
              </w:rPr>
              <w:t>10分</w:t>
            </w:r>
          </w:p>
        </w:tc>
        <w:tc>
          <w:tcPr>
            <w:tcW w:w="6488" w:type="dxa"/>
            <w:noWrap w:val="0"/>
            <w:tcMar>
              <w:top w:w="0" w:type="dxa"/>
              <w:left w:w="108" w:type="dxa"/>
              <w:bottom w:w="0" w:type="dxa"/>
              <w:right w:w="108" w:type="dxa"/>
            </w:tcMar>
            <w:vAlign w:val="top"/>
          </w:tcPr>
          <w:p w14:paraId="05644782">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sz w:val="21"/>
                <w:szCs w:val="21"/>
              </w:rPr>
            </w:pPr>
            <w:r>
              <w:rPr>
                <w:rFonts w:hint="eastAsia" w:ascii="宋体" w:hAnsi="宋体" w:eastAsia="宋体" w:cs="宋体"/>
                <w:color w:val="auto"/>
                <w:sz w:val="21"/>
                <w:szCs w:val="21"/>
              </w:rPr>
              <w:t>发现重大安全隐患，加5分；有师生书面表扬的，加5分；有效制止安全事故发生的，加5分。</w:t>
            </w:r>
          </w:p>
        </w:tc>
        <w:tc>
          <w:tcPr>
            <w:tcW w:w="472" w:type="dxa"/>
            <w:noWrap w:val="0"/>
            <w:tcMar>
              <w:top w:w="0" w:type="dxa"/>
              <w:left w:w="108" w:type="dxa"/>
              <w:bottom w:w="0" w:type="dxa"/>
              <w:right w:w="108" w:type="dxa"/>
            </w:tcMar>
            <w:vAlign w:val="center"/>
          </w:tcPr>
          <w:p w14:paraId="6B2F4DF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t> </w:t>
            </w:r>
          </w:p>
        </w:tc>
        <w:tc>
          <w:tcPr>
            <w:tcW w:w="544" w:type="dxa"/>
            <w:noWrap w:val="0"/>
            <w:tcMar>
              <w:top w:w="0" w:type="dxa"/>
              <w:left w:w="108" w:type="dxa"/>
              <w:bottom w:w="0" w:type="dxa"/>
              <w:right w:w="108" w:type="dxa"/>
            </w:tcMar>
            <w:vAlign w:val="top"/>
          </w:tcPr>
          <w:p w14:paraId="5F5D3437">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sz w:val="21"/>
                <w:szCs w:val="21"/>
              </w:rPr>
            </w:pPr>
            <w:r>
              <w:rPr>
                <w:rFonts w:hint="eastAsia" w:ascii="宋体" w:hAnsi="宋体" w:eastAsia="宋体" w:cs="宋体"/>
                <w:color w:val="auto"/>
                <w:sz w:val="21"/>
                <w:szCs w:val="21"/>
              </w:rPr>
              <w:t> </w:t>
            </w:r>
          </w:p>
        </w:tc>
        <w:tc>
          <w:tcPr>
            <w:tcW w:w="758" w:type="dxa"/>
            <w:noWrap w:val="0"/>
            <w:tcMar>
              <w:top w:w="0" w:type="dxa"/>
              <w:left w:w="108" w:type="dxa"/>
              <w:bottom w:w="0" w:type="dxa"/>
              <w:right w:w="108" w:type="dxa"/>
            </w:tcMar>
            <w:vAlign w:val="top"/>
          </w:tcPr>
          <w:p w14:paraId="374FA956">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sz w:val="21"/>
                <w:szCs w:val="21"/>
              </w:rPr>
            </w:pPr>
            <w:r>
              <w:rPr>
                <w:rFonts w:hint="eastAsia" w:ascii="宋体" w:hAnsi="宋体" w:eastAsia="宋体" w:cs="宋体"/>
                <w:color w:val="auto"/>
                <w:sz w:val="21"/>
                <w:szCs w:val="21"/>
              </w:rPr>
              <w:t> </w:t>
            </w:r>
          </w:p>
        </w:tc>
      </w:tr>
      <w:tr w14:paraId="0C1C8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10112" w:type="dxa"/>
            <w:gridSpan w:val="6"/>
            <w:noWrap w:val="0"/>
            <w:tcMar>
              <w:top w:w="0" w:type="dxa"/>
              <w:left w:w="108" w:type="dxa"/>
              <w:bottom w:w="0" w:type="dxa"/>
              <w:right w:w="108" w:type="dxa"/>
            </w:tcMar>
            <w:vAlign w:val="center"/>
          </w:tcPr>
          <w:p w14:paraId="325BD424">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sz w:val="21"/>
                <w:szCs w:val="21"/>
              </w:rPr>
            </w:pPr>
            <w:r>
              <w:rPr>
                <w:rFonts w:hint="eastAsia" w:ascii="宋体" w:hAnsi="宋体" w:eastAsia="宋体" w:cs="宋体"/>
                <w:color w:val="auto"/>
                <w:sz w:val="21"/>
                <w:szCs w:val="21"/>
              </w:rPr>
              <w:t>合计：</w:t>
            </w:r>
          </w:p>
        </w:tc>
      </w:tr>
      <w:tr w14:paraId="6976E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7" w:hRule="atLeast"/>
          <w:jc w:val="center"/>
        </w:trPr>
        <w:tc>
          <w:tcPr>
            <w:tcW w:w="10112" w:type="dxa"/>
            <w:gridSpan w:val="6"/>
            <w:noWrap w:val="0"/>
            <w:tcMar>
              <w:top w:w="0" w:type="dxa"/>
              <w:left w:w="108" w:type="dxa"/>
              <w:bottom w:w="0" w:type="dxa"/>
              <w:right w:w="108" w:type="dxa"/>
            </w:tcMar>
            <w:vAlign w:val="center"/>
          </w:tcPr>
          <w:p w14:paraId="26591347">
            <w:pPr>
              <w:pBdr>
                <w:top w:val="none" w:color="000000" w:sz="0" w:space="0"/>
                <w:left w:val="none" w:color="000000" w:sz="0" w:space="0"/>
                <w:bottom w:val="none" w:color="000000" w:sz="0" w:space="0"/>
                <w:right w:val="none" w:color="000000" w:sz="0" w:space="0"/>
              </w:pBdr>
              <w:spacing w:before="0" w:after="0" w:line="240" w:lineRule="auto"/>
              <w:ind w:left="0" w:leftChars="0" w:right="0" w:firstLine="0"/>
              <w:jc w:val="left"/>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考核人</w:t>
            </w:r>
            <w:r>
              <w:rPr>
                <w:rFonts w:hint="eastAsia" w:ascii="宋体" w:hAnsi="宋体" w:eastAsia="宋体" w:cs="宋体"/>
                <w:color w:val="auto"/>
                <w:sz w:val="21"/>
                <w:szCs w:val="21"/>
              </w:rPr>
              <w:t>：</w:t>
            </w:r>
          </w:p>
          <w:p w14:paraId="501AAAB4">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sz w:val="21"/>
                <w:szCs w:val="21"/>
              </w:rPr>
            </w:pPr>
          </w:p>
          <w:p w14:paraId="19F05A6E">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sz w:val="21"/>
                <w:szCs w:val="21"/>
              </w:rPr>
            </w:pPr>
            <w:r>
              <w:rPr>
                <w:rFonts w:hint="eastAsia" w:ascii="宋体" w:hAnsi="宋体" w:eastAsia="宋体" w:cs="宋体"/>
                <w:color w:val="auto"/>
                <w:sz w:val="21"/>
                <w:szCs w:val="21"/>
              </w:rPr>
              <w:t>考核时间：</w:t>
            </w:r>
          </w:p>
        </w:tc>
      </w:tr>
    </w:tbl>
    <w:p w14:paraId="0E17B01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40" w:lineRule="exact"/>
        <w:ind w:left="0" w:right="0" w:firstLine="482"/>
        <w:textAlignment w:val="auto"/>
        <w:rPr>
          <w:b/>
          <w:bCs/>
        </w:rPr>
      </w:pPr>
      <w:r>
        <w:rPr>
          <w:rFonts w:ascii="宋体" w:hAnsi="宋体" w:eastAsia="宋体" w:cs="宋体"/>
          <w:b/>
          <w:bCs/>
          <w:color w:val="000000"/>
          <w:sz w:val="24"/>
        </w:rPr>
        <w:t>考核结果运用：</w:t>
      </w:r>
    </w:p>
    <w:p w14:paraId="4837D90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40" w:lineRule="exact"/>
        <w:ind w:left="0" w:right="0" w:firstLine="482"/>
        <w:textAlignment w:val="auto"/>
        <w:rPr>
          <w:b/>
          <w:bCs/>
        </w:rPr>
      </w:pPr>
      <w:r>
        <w:rPr>
          <w:rFonts w:ascii="宋体" w:hAnsi="宋体" w:eastAsia="宋体" w:cs="宋体"/>
          <w:b/>
          <w:bCs/>
          <w:color w:val="000000"/>
          <w:sz w:val="24"/>
        </w:rPr>
        <w:t>考核与付款直接挂钩，满分100分，评估分90分以上（含90分），支付服务费基数的100%；评估分在 79-89之间（基数为90分），每低1分扣除当期服务费基数的1%；评估分在60-78分之间（基数为79分），每低1分扣除当期服务费基数的2% ；评估分在60分以下时，支付当期服务费基数的50% 。若乙方被提醒整改3天内提升明显的，则按照提升后的分数考核。评估分以季度考核为准。</w:t>
      </w:r>
    </w:p>
    <w:p w14:paraId="27C0F044">
      <w:pPr>
        <w:rPr>
          <w:rFonts w:ascii="宋体" w:hAnsi="宋体" w:eastAsia="宋体" w:cs="宋体"/>
          <w:color w:val="000000"/>
          <w:sz w:val="30"/>
        </w:rPr>
      </w:pPr>
    </w:p>
    <w:p w14:paraId="5B1652A2">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rPr>
          <w:rFonts w:ascii="宋体" w:hAnsi="宋体" w:eastAsia="宋体" w:cs="宋体"/>
          <w:color w:val="000000"/>
          <w:sz w:val="30"/>
        </w:rPr>
      </w:pPr>
    </w:p>
    <w:p w14:paraId="7E394D99">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rPr>
          <w:rFonts w:ascii="宋体" w:hAnsi="宋体" w:eastAsia="宋体" w:cs="宋体"/>
          <w:color w:val="000000"/>
          <w:sz w:val="30"/>
        </w:rPr>
      </w:pPr>
    </w:p>
    <w:p w14:paraId="5E929524">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rPr>
          <w:rFonts w:ascii="宋体" w:hAnsi="宋体" w:eastAsia="宋体" w:cs="宋体"/>
          <w:color w:val="000000"/>
          <w:sz w:val="30"/>
        </w:rPr>
      </w:pPr>
    </w:p>
    <w:p w14:paraId="16857B84">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rPr>
          <w:rFonts w:ascii="宋体" w:hAnsi="宋体" w:eastAsia="宋体" w:cs="宋体"/>
          <w:color w:val="000000"/>
          <w:sz w:val="30"/>
        </w:rPr>
      </w:pPr>
    </w:p>
    <w:p w14:paraId="3363D899">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rPr>
          <w:rFonts w:ascii="宋体" w:hAnsi="宋体" w:eastAsia="宋体" w:cs="宋体"/>
          <w:color w:val="000000"/>
          <w:sz w:val="30"/>
        </w:rPr>
      </w:pPr>
    </w:p>
    <w:p w14:paraId="0231E292">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rPr>
          <w:rFonts w:ascii="宋体" w:hAnsi="宋体" w:eastAsia="宋体" w:cs="宋体"/>
          <w:color w:val="000000"/>
          <w:sz w:val="30"/>
        </w:rPr>
      </w:pPr>
    </w:p>
    <w:p w14:paraId="106E66C1">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rPr>
          <w:rFonts w:ascii="宋体" w:hAnsi="宋体" w:eastAsia="宋体" w:cs="宋体"/>
          <w:color w:val="000000"/>
          <w:sz w:val="30"/>
        </w:rPr>
      </w:pPr>
    </w:p>
    <w:p w14:paraId="652056F6">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rPr>
          <w:rFonts w:ascii="宋体" w:hAnsi="宋体" w:eastAsia="宋体" w:cs="宋体"/>
          <w:color w:val="000000"/>
          <w:sz w:val="30"/>
        </w:rPr>
      </w:pPr>
    </w:p>
    <w:p w14:paraId="51F878C3">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rPr>
          <w:rFonts w:ascii="宋体" w:hAnsi="宋体" w:eastAsia="宋体" w:cs="宋体"/>
          <w:color w:val="000000"/>
          <w:sz w:val="30"/>
        </w:rPr>
      </w:pPr>
    </w:p>
    <w:p w14:paraId="1811047F">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rPr>
          <w:rFonts w:ascii="宋体" w:hAnsi="宋体" w:eastAsia="宋体" w:cs="宋体"/>
          <w:color w:val="000000"/>
          <w:sz w:val="30"/>
        </w:rPr>
      </w:pPr>
    </w:p>
    <w:p w14:paraId="6036BE4A">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rPr>
          <w:rFonts w:ascii="宋体" w:hAnsi="宋体" w:eastAsia="宋体" w:cs="宋体"/>
          <w:color w:val="000000"/>
          <w:sz w:val="30"/>
        </w:rPr>
      </w:pPr>
    </w:p>
    <w:p w14:paraId="515C3195">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rPr>
          <w:rFonts w:ascii="宋体" w:hAnsi="宋体" w:eastAsia="宋体" w:cs="宋体"/>
          <w:color w:val="000000"/>
          <w:sz w:val="30"/>
        </w:rPr>
      </w:pPr>
    </w:p>
    <w:p w14:paraId="5C9A2100">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rPr>
          <w:rFonts w:ascii="宋体" w:hAnsi="宋体" w:eastAsia="宋体" w:cs="宋体"/>
          <w:color w:val="000000"/>
          <w:sz w:val="30"/>
        </w:rPr>
      </w:pPr>
    </w:p>
    <w:p w14:paraId="66573469">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rPr>
          <w:rFonts w:ascii="宋体" w:hAnsi="宋体" w:eastAsia="宋体" w:cs="宋体"/>
          <w:color w:val="000000"/>
          <w:sz w:val="30"/>
        </w:rPr>
      </w:pPr>
    </w:p>
    <w:p w14:paraId="22647712">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rPr>
          <w:rFonts w:ascii="宋体" w:hAnsi="宋体" w:eastAsia="宋体" w:cs="宋体"/>
          <w:color w:val="000000"/>
          <w:sz w:val="30"/>
        </w:rPr>
      </w:pPr>
    </w:p>
    <w:p w14:paraId="2784AD5C">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rPr>
          <w:rFonts w:ascii="宋体" w:hAnsi="宋体" w:eastAsia="宋体" w:cs="宋体"/>
          <w:color w:val="000000"/>
          <w:sz w:val="30"/>
        </w:rPr>
      </w:pPr>
    </w:p>
    <w:p w14:paraId="55BD3646">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rPr>
          <w:rFonts w:ascii="宋体" w:hAnsi="宋体" w:eastAsia="宋体" w:cs="宋体"/>
          <w:color w:val="000000"/>
          <w:sz w:val="30"/>
        </w:rPr>
      </w:pPr>
    </w:p>
    <w:p w14:paraId="1B3E9528">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rPr>
          <w:rFonts w:ascii="宋体" w:hAnsi="宋体" w:eastAsia="宋体" w:cs="宋体"/>
          <w:color w:val="000000"/>
          <w:sz w:val="30"/>
        </w:rPr>
      </w:pPr>
    </w:p>
    <w:p w14:paraId="5191562B">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rPr>
          <w:rFonts w:ascii="宋体" w:hAnsi="宋体" w:eastAsia="宋体" w:cs="宋体"/>
          <w:color w:val="000000"/>
          <w:sz w:val="30"/>
        </w:rPr>
      </w:pPr>
    </w:p>
    <w:p w14:paraId="680B1A5D">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rPr>
          <w:rFonts w:ascii="宋体" w:hAnsi="宋体" w:eastAsia="宋体" w:cs="宋体"/>
          <w:color w:val="000000"/>
          <w:sz w:val="30"/>
        </w:rPr>
      </w:pPr>
    </w:p>
    <w:p w14:paraId="4B448E43">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rPr>
          <w:rFonts w:ascii="宋体" w:hAnsi="宋体" w:eastAsia="宋体" w:cs="宋体"/>
          <w:color w:val="000000"/>
          <w:sz w:val="30"/>
        </w:rPr>
      </w:pPr>
    </w:p>
    <w:p w14:paraId="074BFB67">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rPr>
          <w:rFonts w:ascii="宋体" w:hAnsi="宋体" w:eastAsia="宋体" w:cs="宋体"/>
          <w:color w:val="000000"/>
          <w:sz w:val="30"/>
        </w:rPr>
      </w:pPr>
    </w:p>
    <w:p w14:paraId="44D168C0">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rPr>
          <w:rFonts w:ascii="宋体" w:hAnsi="宋体" w:eastAsia="宋体" w:cs="宋体"/>
          <w:color w:val="000000"/>
          <w:sz w:val="30"/>
        </w:rPr>
      </w:pPr>
    </w:p>
    <w:p w14:paraId="5C61ED5B">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pPr>
      <w:r>
        <w:rPr>
          <w:rFonts w:ascii="宋体" w:hAnsi="宋体" w:eastAsia="宋体" w:cs="宋体"/>
          <w:color w:val="000000"/>
          <w:sz w:val="30"/>
        </w:rPr>
        <w:t>政府采购合同履约验收书（参考格式）</w:t>
      </w:r>
    </w:p>
    <w:p w14:paraId="56F45417">
      <w:pPr>
        <w:pBdr>
          <w:top w:val="none" w:color="000000" w:sz="0" w:space="0"/>
          <w:left w:val="none" w:color="000000" w:sz="0" w:space="0"/>
          <w:bottom w:val="none" w:color="000000" w:sz="0" w:space="0"/>
          <w:right w:val="none" w:color="000000" w:sz="0" w:space="0"/>
        </w:pBdr>
        <w:spacing w:before="0" w:after="0" w:line="499" w:lineRule="atLeast"/>
        <w:ind w:left="0" w:right="0" w:firstLine="420"/>
        <w:jc w:val="both"/>
      </w:pPr>
      <w:r>
        <w:rPr>
          <w:rFonts w:ascii="宋体" w:hAnsi="宋体" w:eastAsia="宋体" w:cs="宋体"/>
          <w:color w:val="000000"/>
          <w:sz w:val="21"/>
        </w:rPr>
        <w:t>根据政府采购合同（编号：</w:t>
      </w:r>
      <w:r>
        <w:rPr>
          <w:rFonts w:ascii="Calibri" w:hAnsi="Calibri" w:eastAsia="Calibri" w:cs="Calibri"/>
          <w:color w:val="000000"/>
          <w:sz w:val="21"/>
          <w:u w:val="single"/>
        </w:rPr>
        <w:t xml:space="preserve">              </w:t>
      </w:r>
      <w:r>
        <w:rPr>
          <w:rFonts w:ascii="宋体" w:hAnsi="宋体" w:eastAsia="宋体" w:cs="宋体"/>
          <w:color w:val="000000"/>
          <w:sz w:val="21"/>
        </w:rPr>
        <w:t>）的约定，我单位组织对</w:t>
      </w:r>
      <w:r>
        <w:rPr>
          <w:rFonts w:ascii="宋体" w:hAnsi="宋体" w:eastAsia="宋体" w:cs="宋体"/>
          <w:color w:val="000000"/>
          <w:sz w:val="21"/>
          <w:u w:val="single"/>
        </w:rPr>
        <w:t>（项目名称）</w:t>
      </w:r>
      <w:r>
        <w:rPr>
          <w:rFonts w:ascii="宋体" w:hAnsi="宋体" w:eastAsia="宋体" w:cs="宋体"/>
          <w:color w:val="000000"/>
          <w:sz w:val="21"/>
        </w:rPr>
        <w:t>项目中标（成交）供应商</w:t>
      </w:r>
      <w:r>
        <w:rPr>
          <w:rFonts w:ascii="宋体" w:hAnsi="宋体" w:eastAsia="宋体" w:cs="宋体"/>
          <w:color w:val="000000"/>
          <w:sz w:val="21"/>
          <w:u w:val="single"/>
        </w:rPr>
        <w:t>（公司名称）</w:t>
      </w:r>
      <w:r>
        <w:rPr>
          <w:rFonts w:ascii="宋体" w:hAnsi="宋体" w:eastAsia="宋体" w:cs="宋体"/>
          <w:color w:val="000000"/>
          <w:sz w:val="21"/>
        </w:rPr>
        <w:t>提供的货物（工程、服务）进行了履约验收，验收情况如下：</w:t>
      </w:r>
    </w:p>
    <w:tbl>
      <w:tblPr>
        <w:tblStyle w:val="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436"/>
        <w:gridCol w:w="2517"/>
        <w:gridCol w:w="1472"/>
        <w:gridCol w:w="3241"/>
      </w:tblGrid>
      <w:tr w14:paraId="72B2C98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55" w:hRule="atLeast"/>
        </w:trPr>
        <w:tc>
          <w:tcPr>
            <w:tcW w:w="143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A909FF8">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1"/>
              </w:rPr>
              <w:t>项目名称</w:t>
            </w:r>
          </w:p>
        </w:tc>
        <w:tc>
          <w:tcPr>
            <w:tcW w:w="2517"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422F4012">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Calibri" w:hAnsi="Calibri" w:eastAsia="Calibri" w:cs="Calibri"/>
                <w:color w:val="000000"/>
                <w:sz w:val="21"/>
              </w:rPr>
              <w:t> </w:t>
            </w:r>
          </w:p>
        </w:tc>
        <w:tc>
          <w:tcPr>
            <w:tcW w:w="1472"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7A78D783">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1"/>
              </w:rPr>
              <w:t>项目地点</w:t>
            </w:r>
          </w:p>
        </w:tc>
        <w:tc>
          <w:tcPr>
            <w:tcW w:w="3241"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5D055EA2">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Calibri" w:hAnsi="Calibri" w:eastAsia="Calibri" w:cs="Calibri"/>
                <w:color w:val="000000"/>
                <w:sz w:val="21"/>
              </w:rPr>
              <w:t> </w:t>
            </w:r>
          </w:p>
        </w:tc>
      </w:tr>
      <w:tr w14:paraId="63C0330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55" w:hRule="atLeast"/>
        </w:trPr>
        <w:tc>
          <w:tcPr>
            <w:tcW w:w="143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5124F0B">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1"/>
              </w:rPr>
              <w:t>预算金额</w:t>
            </w:r>
          </w:p>
        </w:tc>
        <w:tc>
          <w:tcPr>
            <w:tcW w:w="251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D36488F">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Calibri" w:hAnsi="Calibri" w:eastAsia="Calibri" w:cs="Calibri"/>
                <w:color w:val="000000"/>
                <w:sz w:val="21"/>
              </w:rPr>
              <w:t> </w:t>
            </w:r>
          </w:p>
        </w:tc>
        <w:tc>
          <w:tcPr>
            <w:tcW w:w="1472" w:type="dxa"/>
            <w:tcBorders>
              <w:top w:val="nil"/>
              <w:left w:val="nil"/>
              <w:bottom w:val="nil"/>
              <w:right w:val="nil"/>
            </w:tcBorders>
            <w:noWrap w:val="0"/>
            <w:tcMar>
              <w:top w:w="0" w:type="dxa"/>
              <w:left w:w="108" w:type="dxa"/>
              <w:bottom w:w="0" w:type="dxa"/>
              <w:right w:w="108" w:type="dxa"/>
            </w:tcMar>
            <w:vAlign w:val="center"/>
          </w:tcPr>
          <w:p w14:paraId="7DC67713">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1"/>
              </w:rPr>
              <w:t>承接单位</w:t>
            </w:r>
          </w:p>
        </w:tc>
        <w:tc>
          <w:tcPr>
            <w:tcW w:w="324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1FEBB22">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Calibri" w:hAnsi="Calibri" w:eastAsia="Calibri" w:cs="Calibri"/>
                <w:color w:val="000000"/>
                <w:sz w:val="21"/>
              </w:rPr>
              <w:t> </w:t>
            </w:r>
          </w:p>
        </w:tc>
      </w:tr>
      <w:tr w14:paraId="2C3C64B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55" w:hRule="atLeast"/>
        </w:trPr>
        <w:tc>
          <w:tcPr>
            <w:tcW w:w="143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126DBE8">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1"/>
              </w:rPr>
              <w:t>合同时间</w:t>
            </w:r>
          </w:p>
        </w:tc>
        <w:tc>
          <w:tcPr>
            <w:tcW w:w="251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AB218AB">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Calibri" w:hAnsi="Calibri" w:eastAsia="Calibri" w:cs="Calibri"/>
                <w:color w:val="000000"/>
                <w:sz w:val="21"/>
              </w:rPr>
              <w:t> </w:t>
            </w:r>
          </w:p>
        </w:tc>
        <w:tc>
          <w:tcPr>
            <w:tcW w:w="1472"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5D39D538">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1"/>
              </w:rPr>
              <w:t>项目开始时间</w:t>
            </w:r>
          </w:p>
        </w:tc>
        <w:tc>
          <w:tcPr>
            <w:tcW w:w="324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E472EC6">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Calibri" w:hAnsi="Calibri" w:eastAsia="Calibri" w:cs="Calibri"/>
                <w:color w:val="000000"/>
                <w:sz w:val="21"/>
              </w:rPr>
              <w:t> </w:t>
            </w:r>
          </w:p>
        </w:tc>
      </w:tr>
      <w:tr w14:paraId="7291294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55" w:hRule="atLeast"/>
        </w:trPr>
        <w:tc>
          <w:tcPr>
            <w:tcW w:w="143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6A876C1">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1"/>
              </w:rPr>
              <w:t>项目结束时间</w:t>
            </w:r>
          </w:p>
        </w:tc>
        <w:tc>
          <w:tcPr>
            <w:tcW w:w="251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663074A">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Calibri" w:hAnsi="Calibri" w:eastAsia="Calibri" w:cs="Calibri"/>
                <w:color w:val="000000"/>
                <w:sz w:val="21"/>
              </w:rPr>
              <w:t> </w:t>
            </w:r>
          </w:p>
        </w:tc>
        <w:tc>
          <w:tcPr>
            <w:tcW w:w="147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AD0F109">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1"/>
              </w:rPr>
              <w:t>项目联系人</w:t>
            </w:r>
          </w:p>
        </w:tc>
        <w:tc>
          <w:tcPr>
            <w:tcW w:w="324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6D2DEFE">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Calibri" w:hAnsi="Calibri" w:eastAsia="Calibri" w:cs="Calibri"/>
                <w:color w:val="000000"/>
                <w:sz w:val="21"/>
              </w:rPr>
              <w:t> </w:t>
            </w:r>
          </w:p>
        </w:tc>
      </w:tr>
      <w:tr w14:paraId="4CABE8C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8666" w:type="dxa"/>
            <w:gridSpan w:val="4"/>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E19306B">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1"/>
              </w:rPr>
              <w:t>验收情况和验收意见</w:t>
            </w:r>
          </w:p>
          <w:p w14:paraId="7116191A">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1"/>
              </w:rPr>
              <w:t>（可另附）</w:t>
            </w:r>
          </w:p>
          <w:p w14:paraId="630CDA4B">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Calibri" w:hAnsi="Calibri" w:eastAsia="Calibri" w:cs="Calibri"/>
                <w:color w:val="000000"/>
                <w:sz w:val="21"/>
              </w:rPr>
              <w:t> </w:t>
            </w:r>
          </w:p>
          <w:p w14:paraId="197743D0">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Calibri" w:hAnsi="Calibri" w:eastAsia="Calibri" w:cs="Calibri"/>
                <w:color w:val="000000"/>
                <w:sz w:val="21"/>
              </w:rPr>
              <w:t> </w:t>
            </w:r>
          </w:p>
          <w:p w14:paraId="78F2B8BC">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Calibri" w:hAnsi="Calibri" w:eastAsia="Calibri" w:cs="Calibri"/>
                <w:color w:val="000000"/>
                <w:sz w:val="21"/>
              </w:rPr>
              <w:t> </w:t>
            </w:r>
          </w:p>
          <w:p w14:paraId="0EDB9E8F">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Calibri" w:hAnsi="Calibri" w:eastAsia="Calibri" w:cs="Calibri"/>
                <w:color w:val="000000"/>
                <w:sz w:val="21"/>
              </w:rPr>
              <w:t> </w:t>
            </w:r>
          </w:p>
        </w:tc>
      </w:tr>
      <w:tr w14:paraId="78CD4CB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8666" w:type="dxa"/>
            <w:gridSpan w:val="4"/>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E782BC8">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1"/>
              </w:rPr>
              <w:t>验收小组（签字）：</w:t>
            </w:r>
          </w:p>
          <w:p w14:paraId="26A8AD87">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Calibri" w:hAnsi="Calibri" w:eastAsia="Calibri" w:cs="Calibri"/>
                <w:color w:val="000000"/>
                <w:sz w:val="21"/>
              </w:rPr>
              <w:t> </w:t>
            </w:r>
          </w:p>
          <w:p w14:paraId="2B610BC1">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Calibri" w:hAnsi="Calibri" w:eastAsia="Calibri" w:cs="Calibri"/>
                <w:color w:val="000000"/>
                <w:sz w:val="21"/>
              </w:rPr>
              <w:t> </w:t>
            </w:r>
          </w:p>
          <w:p w14:paraId="70C4FC84">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Calibri" w:hAnsi="Calibri" w:eastAsia="Calibri" w:cs="Calibri"/>
                <w:color w:val="000000"/>
                <w:sz w:val="21"/>
              </w:rPr>
              <w:t> </w:t>
            </w:r>
          </w:p>
          <w:p w14:paraId="46E28F1C">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br w:type="textWrapping"/>
            </w:r>
            <w:r>
              <w:rPr>
                <w:rFonts w:ascii="Calibri" w:hAnsi="Calibri" w:eastAsia="Calibri" w:cs="Calibri"/>
                <w:color w:val="000000"/>
                <w:sz w:val="21"/>
              </w:rPr>
              <w:t xml:space="preserve">                              </w:t>
            </w:r>
            <w:r>
              <w:rPr>
                <w:rFonts w:ascii="宋体" w:hAnsi="宋体" w:eastAsia="宋体" w:cs="宋体"/>
                <w:color w:val="000000"/>
                <w:sz w:val="21"/>
              </w:rPr>
              <w:t>年</w:t>
            </w:r>
            <w:r>
              <w:rPr>
                <w:rFonts w:ascii="Calibri" w:hAnsi="Calibri" w:eastAsia="Calibri" w:cs="Calibri"/>
                <w:color w:val="000000"/>
                <w:sz w:val="21"/>
              </w:rPr>
              <w:t xml:space="preserve">    </w:t>
            </w:r>
            <w:r>
              <w:rPr>
                <w:rFonts w:ascii="宋体" w:hAnsi="宋体" w:eastAsia="宋体" w:cs="宋体"/>
                <w:color w:val="000000"/>
                <w:sz w:val="21"/>
              </w:rPr>
              <w:t>月</w:t>
            </w:r>
            <w:r>
              <w:rPr>
                <w:rFonts w:ascii="Calibri" w:hAnsi="Calibri" w:eastAsia="Calibri" w:cs="Calibri"/>
                <w:color w:val="000000"/>
                <w:sz w:val="21"/>
              </w:rPr>
              <w:t xml:space="preserve">    </w:t>
            </w:r>
            <w:r>
              <w:rPr>
                <w:rFonts w:ascii="宋体" w:hAnsi="宋体" w:eastAsia="宋体" w:cs="宋体"/>
                <w:color w:val="000000"/>
                <w:sz w:val="21"/>
              </w:rPr>
              <w:t>日</w:t>
            </w:r>
          </w:p>
        </w:tc>
      </w:tr>
      <w:tr w14:paraId="5816138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8666" w:type="dxa"/>
            <w:gridSpan w:val="4"/>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D1BE9C4">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1"/>
              </w:rPr>
              <w:t>供应商确认意见（签章）：</w:t>
            </w:r>
          </w:p>
          <w:p w14:paraId="68C07D68">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Calibri" w:hAnsi="Calibri" w:eastAsia="Calibri" w:cs="Calibri"/>
                <w:color w:val="000000"/>
                <w:sz w:val="21"/>
              </w:rPr>
              <w:t> </w:t>
            </w:r>
          </w:p>
          <w:p w14:paraId="4F9D5117">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Calibri" w:hAnsi="Calibri" w:eastAsia="Calibri" w:cs="Calibri"/>
                <w:color w:val="000000"/>
                <w:sz w:val="21"/>
              </w:rPr>
              <w:t> </w:t>
            </w:r>
          </w:p>
          <w:p w14:paraId="39E3D1C5">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Calibri" w:hAnsi="Calibri" w:eastAsia="Calibri" w:cs="Calibri"/>
                <w:color w:val="000000"/>
                <w:sz w:val="21"/>
              </w:rPr>
              <w:t> </w:t>
            </w:r>
          </w:p>
          <w:p w14:paraId="4D6A16B9">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br w:type="textWrapping"/>
            </w:r>
            <w:r>
              <w:rPr>
                <w:rFonts w:ascii="Calibri" w:hAnsi="Calibri" w:eastAsia="Calibri" w:cs="Calibri"/>
                <w:color w:val="000000"/>
                <w:sz w:val="21"/>
              </w:rPr>
              <w:t xml:space="preserve">                              </w:t>
            </w:r>
            <w:r>
              <w:rPr>
                <w:rFonts w:ascii="宋体" w:hAnsi="宋体" w:eastAsia="宋体" w:cs="宋体"/>
                <w:color w:val="000000"/>
                <w:sz w:val="21"/>
              </w:rPr>
              <w:t>年</w:t>
            </w:r>
            <w:r>
              <w:rPr>
                <w:rFonts w:ascii="Calibri" w:hAnsi="Calibri" w:eastAsia="Calibri" w:cs="Calibri"/>
                <w:color w:val="000000"/>
                <w:sz w:val="21"/>
              </w:rPr>
              <w:t xml:space="preserve">    </w:t>
            </w:r>
            <w:r>
              <w:rPr>
                <w:rFonts w:ascii="宋体" w:hAnsi="宋体" w:eastAsia="宋体" w:cs="宋体"/>
                <w:color w:val="000000"/>
                <w:sz w:val="21"/>
              </w:rPr>
              <w:t>月</w:t>
            </w:r>
            <w:r>
              <w:rPr>
                <w:rFonts w:ascii="Calibri" w:hAnsi="Calibri" w:eastAsia="Calibri" w:cs="Calibri"/>
                <w:color w:val="000000"/>
                <w:sz w:val="21"/>
              </w:rPr>
              <w:t xml:space="preserve">    </w:t>
            </w:r>
            <w:r>
              <w:rPr>
                <w:rFonts w:ascii="宋体" w:hAnsi="宋体" w:eastAsia="宋体" w:cs="宋体"/>
                <w:color w:val="000000"/>
                <w:sz w:val="21"/>
              </w:rPr>
              <w:t>日</w:t>
            </w:r>
          </w:p>
        </w:tc>
      </w:tr>
      <w:tr w14:paraId="5186E32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8666" w:type="dxa"/>
            <w:gridSpan w:val="4"/>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77041C0">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1"/>
              </w:rPr>
              <w:t>采购人确认意见（签章）：</w:t>
            </w:r>
          </w:p>
          <w:p w14:paraId="72F67381">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Calibri" w:hAnsi="Calibri" w:eastAsia="Calibri" w:cs="Calibri"/>
                <w:color w:val="000000"/>
                <w:sz w:val="21"/>
              </w:rPr>
              <w:t> </w:t>
            </w:r>
          </w:p>
          <w:p w14:paraId="13BEC055">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Calibri" w:hAnsi="Calibri" w:eastAsia="Calibri" w:cs="Calibri"/>
                <w:color w:val="000000"/>
                <w:sz w:val="21"/>
              </w:rPr>
              <w:t> </w:t>
            </w:r>
          </w:p>
          <w:p w14:paraId="5A10BD94">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Calibri" w:hAnsi="Calibri" w:eastAsia="Calibri" w:cs="Calibri"/>
                <w:color w:val="000000"/>
                <w:sz w:val="21"/>
              </w:rPr>
              <w:t> </w:t>
            </w:r>
          </w:p>
          <w:p w14:paraId="51D31653">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br w:type="textWrapping"/>
            </w:r>
            <w:r>
              <w:rPr>
                <w:rFonts w:ascii="Calibri" w:hAnsi="Calibri" w:eastAsia="Calibri" w:cs="Calibri"/>
                <w:color w:val="000000"/>
                <w:sz w:val="21"/>
              </w:rPr>
              <w:t xml:space="preserve">                              </w:t>
            </w:r>
            <w:r>
              <w:rPr>
                <w:rFonts w:ascii="宋体" w:hAnsi="宋体" w:eastAsia="宋体" w:cs="宋体"/>
                <w:color w:val="000000"/>
                <w:sz w:val="21"/>
              </w:rPr>
              <w:t>年</w:t>
            </w:r>
            <w:r>
              <w:rPr>
                <w:rFonts w:ascii="Calibri" w:hAnsi="Calibri" w:eastAsia="Calibri" w:cs="Calibri"/>
                <w:color w:val="000000"/>
                <w:sz w:val="21"/>
              </w:rPr>
              <w:t xml:space="preserve">    </w:t>
            </w:r>
            <w:r>
              <w:rPr>
                <w:rFonts w:ascii="宋体" w:hAnsi="宋体" w:eastAsia="宋体" w:cs="宋体"/>
                <w:color w:val="000000"/>
                <w:sz w:val="21"/>
              </w:rPr>
              <w:t>月</w:t>
            </w:r>
            <w:r>
              <w:rPr>
                <w:rFonts w:ascii="Calibri" w:hAnsi="Calibri" w:eastAsia="Calibri" w:cs="Calibri"/>
                <w:color w:val="000000"/>
                <w:sz w:val="21"/>
              </w:rPr>
              <w:t xml:space="preserve">    </w:t>
            </w:r>
            <w:r>
              <w:rPr>
                <w:rFonts w:ascii="宋体" w:hAnsi="宋体" w:eastAsia="宋体" w:cs="宋体"/>
                <w:color w:val="000000"/>
                <w:sz w:val="21"/>
              </w:rPr>
              <w:t>日</w:t>
            </w:r>
          </w:p>
        </w:tc>
      </w:tr>
    </w:tbl>
    <w:p w14:paraId="114610EB">
      <w:pPr>
        <w:pBdr>
          <w:top w:val="none" w:color="000000" w:sz="0" w:space="0"/>
          <w:left w:val="none" w:color="000000" w:sz="0" w:space="0"/>
          <w:bottom w:val="none" w:color="000000" w:sz="0" w:space="0"/>
          <w:right w:val="none" w:color="000000" w:sz="0" w:space="0"/>
        </w:pBdr>
        <w:spacing w:before="120" w:after="120"/>
        <w:ind w:left="0" w:right="0" w:firstLine="880"/>
        <w:jc w:val="center"/>
      </w:pPr>
      <w:r>
        <w:rPr>
          <w:rFonts w:ascii="黑体" w:hAnsi="黑体" w:eastAsia="黑体" w:cs="黑体"/>
          <w:color w:val="000000"/>
          <w:sz w:val="44"/>
        </w:rPr>
        <w:t> </w:t>
      </w:r>
    </w:p>
    <w:p w14:paraId="678B9846">
      <w:pPr>
        <w:pBdr>
          <w:top w:val="none" w:color="000000" w:sz="0" w:space="0"/>
          <w:left w:val="none" w:color="000000" w:sz="0" w:space="0"/>
          <w:bottom w:val="none" w:color="000000" w:sz="0" w:space="0"/>
          <w:right w:val="none" w:color="000000" w:sz="0" w:space="0"/>
        </w:pBdr>
        <w:spacing w:before="0" w:after="0"/>
        <w:ind w:left="0" w:right="0" w:firstLine="0"/>
      </w:pPr>
      <w:r>
        <w:rPr>
          <w:rFonts w:ascii="Times New Roman" w:hAnsi="Times New Roman" w:eastAsia="Times New Roman" w:cs="Times New Roman"/>
          <w:color w:val="000000"/>
          <w:sz w:val="20"/>
        </w:rPr>
        <w:t> </w:t>
      </w:r>
    </w:p>
    <w:p w14:paraId="774B210A">
      <w:pPr>
        <w:pBdr>
          <w:top w:val="none" w:color="000000" w:sz="0" w:space="0"/>
          <w:left w:val="none" w:color="000000" w:sz="0" w:space="0"/>
          <w:bottom w:val="none" w:color="000000" w:sz="0" w:space="0"/>
          <w:right w:val="none" w:color="000000" w:sz="0" w:space="0"/>
        </w:pBdr>
        <w:spacing w:before="0" w:after="0"/>
        <w:ind w:left="0" w:right="0" w:firstLine="0"/>
      </w:pPr>
      <w:r>
        <w:rPr>
          <w:rFonts w:ascii="Times New Roman" w:hAnsi="Times New Roman" w:eastAsia="Times New Roman" w:cs="Times New Roman"/>
          <w:color w:val="000000"/>
          <w:sz w:val="20"/>
        </w:rPr>
        <w:t> </w:t>
      </w:r>
    </w:p>
    <w:p w14:paraId="22A2E444">
      <w:pPr>
        <w:pStyle w:val="183"/>
        <w:numPr>
          <w:ilvl w:val="0"/>
          <w:numId w:val="0"/>
        </w:numPr>
        <w:spacing w:before="120" w:after="600"/>
        <w:ind w:left="482" w:firstLine="1566"/>
        <w:rPr>
          <w:rFonts w:hint="eastAsia"/>
          <w:sz w:val="44"/>
          <w:szCs w:val="40"/>
        </w:rPr>
      </w:pPr>
      <w:r>
        <w:rPr>
          <w:rFonts w:hint="eastAsia"/>
          <w:sz w:val="44"/>
          <w:szCs w:val="40"/>
        </w:rPr>
        <w:t xml:space="preserve">第四章 </w:t>
      </w:r>
      <w:r>
        <w:rPr>
          <w:rFonts w:hint="eastAsia"/>
          <w:sz w:val="44"/>
          <w:szCs w:val="40"/>
          <w:lang w:val="en-US" w:eastAsia="zh-CN"/>
        </w:rPr>
        <w:t>采购</w:t>
      </w:r>
      <w:r>
        <w:rPr>
          <w:rFonts w:hint="eastAsia"/>
          <w:sz w:val="44"/>
          <w:szCs w:val="40"/>
        </w:rPr>
        <w:t>需求</w:t>
      </w:r>
      <w:bookmarkEnd w:id="171"/>
      <w:bookmarkEnd w:id="172"/>
    </w:p>
    <w:p w14:paraId="653EC140">
      <w:pPr>
        <w:pBdr>
          <w:top w:val="none" w:color="000000" w:sz="0" w:space="0"/>
          <w:left w:val="none" w:color="000000" w:sz="0" w:space="0"/>
          <w:bottom w:val="none" w:color="000000" w:sz="0" w:space="0"/>
          <w:right w:val="none" w:color="000000" w:sz="0" w:space="0"/>
        </w:pBdr>
        <w:spacing w:before="0" w:after="0" w:line="499" w:lineRule="atLeast"/>
        <w:ind w:left="0" w:right="0" w:firstLine="482"/>
        <w:jc w:val="both"/>
      </w:pPr>
      <w:r>
        <w:rPr>
          <w:rFonts w:ascii="宋体" w:hAnsi="宋体" w:eastAsia="宋体" w:cs="宋体"/>
          <w:b/>
          <w:color w:val="000000"/>
          <w:sz w:val="24"/>
        </w:rPr>
        <w:t>一、项目属性及项目划分:</w:t>
      </w:r>
      <w:r>
        <w:rPr>
          <w:rFonts w:ascii="宋体" w:hAnsi="宋体" w:eastAsia="宋体" w:cs="宋体"/>
          <w:color w:val="000000"/>
          <w:sz w:val="24"/>
        </w:rPr>
        <w:t>服务类项目。</w:t>
      </w:r>
    </w:p>
    <w:p w14:paraId="111E287B">
      <w:pPr>
        <w:pBdr>
          <w:top w:val="none" w:color="000000" w:sz="0" w:space="0"/>
          <w:left w:val="none" w:color="000000" w:sz="0" w:space="0"/>
          <w:bottom w:val="none" w:color="000000" w:sz="0" w:space="0"/>
          <w:right w:val="none" w:color="000000" w:sz="0" w:space="0"/>
        </w:pBdr>
        <w:spacing w:before="0" w:after="0" w:line="499" w:lineRule="atLeast"/>
        <w:ind w:left="0" w:right="0" w:firstLine="400"/>
        <w:jc w:val="both"/>
      </w:pPr>
      <w:r>
        <w:rPr>
          <w:rFonts w:ascii="宋体" w:hAnsi="宋体" w:eastAsia="宋体" w:cs="宋体"/>
          <w:color w:val="000000"/>
          <w:sz w:val="24"/>
        </w:rPr>
        <w:t>1、项目属性：服务类项目</w:t>
      </w:r>
    </w:p>
    <w:p w14:paraId="2DA55ADE">
      <w:pPr>
        <w:pStyle w:val="207"/>
        <w:spacing w:before="120" w:beforeAutospacing="0" w:after="120" w:afterAutospacing="0"/>
        <w:ind w:firstLine="480" w:firstLineChars="200"/>
        <w:jc w:val="left"/>
        <w:rPr>
          <w:rFonts w:hint="default" w:eastAsia="宋体"/>
          <w:lang w:val="en-US" w:eastAsia="zh-CN"/>
        </w:rPr>
      </w:pPr>
      <w:r>
        <w:rPr>
          <w:rFonts w:ascii="宋体" w:hAnsi="宋体" w:eastAsia="宋体" w:cs="宋体"/>
          <w:color w:val="000000"/>
          <w:sz w:val="24"/>
        </w:rPr>
        <w:t>2、项目划分：本项目共划分1个包，采购包1项目名称：</w:t>
      </w:r>
      <w:r>
        <w:rPr>
          <w:rFonts w:hint="eastAsia" w:ascii="宋体" w:hAnsi="宋体" w:cs="宋体"/>
          <w:color w:val="000000"/>
          <w:sz w:val="24"/>
          <w:lang w:val="en-US" w:eastAsia="zh-CN"/>
        </w:rPr>
        <w:t xml:space="preserve"> </w:t>
      </w:r>
      <w:r>
        <w:rPr>
          <w:rFonts w:hint="eastAsia" w:ascii="宋体" w:hAnsi="宋体" w:eastAsia="宋体" w:cs="宋体"/>
          <w:color w:val="000000"/>
          <w:sz w:val="24"/>
          <w:lang w:val="en-US" w:eastAsia="zh-CN"/>
        </w:rPr>
        <w:t>响水县教育局2026年校园安保服务</w:t>
      </w:r>
    </w:p>
    <w:p w14:paraId="4EBEB344">
      <w:pPr>
        <w:pBdr>
          <w:top w:val="none" w:color="000000" w:sz="0" w:space="0"/>
          <w:left w:val="none" w:color="000000" w:sz="0" w:space="0"/>
          <w:bottom w:val="none" w:color="000000" w:sz="0" w:space="0"/>
          <w:right w:val="none" w:color="000000" w:sz="0" w:space="0"/>
        </w:pBdr>
        <w:spacing w:before="0" w:after="0" w:line="499" w:lineRule="atLeast"/>
        <w:ind w:left="0" w:right="0" w:firstLine="482"/>
        <w:jc w:val="both"/>
      </w:pPr>
      <w:r>
        <w:rPr>
          <w:rFonts w:ascii="宋体" w:hAnsi="宋体" w:eastAsia="宋体" w:cs="宋体"/>
          <w:b/>
          <w:color w:val="000000"/>
          <w:sz w:val="24"/>
        </w:rPr>
        <w:t>二、采购标的对应的中小企业划分标准所属行业一览表</w:t>
      </w:r>
    </w:p>
    <w:tbl>
      <w:tblPr>
        <w:tblStyle w:val="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822"/>
        <w:gridCol w:w="3075"/>
        <w:gridCol w:w="4433"/>
      </w:tblGrid>
      <w:tr w14:paraId="45FBEB4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82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784221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序号</w:t>
            </w:r>
          </w:p>
        </w:tc>
        <w:tc>
          <w:tcPr>
            <w:tcW w:w="3075"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420FADA1">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采购标的</w:t>
            </w:r>
          </w:p>
        </w:tc>
        <w:tc>
          <w:tcPr>
            <w:tcW w:w="4433"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6256A7C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对应中小企业划分标准所属行业</w:t>
            </w:r>
          </w:p>
        </w:tc>
      </w:tr>
      <w:tr w14:paraId="2352C49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82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7D0905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1</w:t>
            </w:r>
          </w:p>
        </w:tc>
        <w:tc>
          <w:tcPr>
            <w:tcW w:w="307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39AA537">
            <w:pPr>
              <w:pStyle w:val="207"/>
              <w:spacing w:before="120" w:beforeAutospacing="0" w:after="120" w:afterAutospacing="0" w:line="240" w:lineRule="auto"/>
              <w:ind w:firstLine="0"/>
              <w:jc w:val="left"/>
            </w:pPr>
            <w:r>
              <w:rPr>
                <w:rFonts w:hint="eastAsia" w:ascii="宋体" w:hAnsi="宋体" w:cs="宋体"/>
                <w:color w:val="000000"/>
                <w:sz w:val="24"/>
                <w:lang w:eastAsia="zh-CN"/>
              </w:rPr>
              <w:t xml:space="preserve"> </w:t>
            </w:r>
            <w:r>
              <w:rPr>
                <w:rFonts w:hint="eastAsia" w:ascii="宋体" w:hAnsi="宋体" w:eastAsia="宋体" w:cs="宋体"/>
                <w:color w:val="000000"/>
                <w:sz w:val="24"/>
                <w:lang w:val="en-US" w:eastAsia="zh-CN"/>
              </w:rPr>
              <w:t>响水县教育局2026年校园安保服务</w:t>
            </w:r>
          </w:p>
        </w:tc>
        <w:tc>
          <w:tcPr>
            <w:tcW w:w="443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B7291B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租赁和商务服务业</w:t>
            </w:r>
          </w:p>
        </w:tc>
      </w:tr>
    </w:tbl>
    <w:p w14:paraId="0CBE4FF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40" w:lineRule="exact"/>
        <w:ind w:left="0" w:right="0" w:firstLine="281"/>
        <w:jc w:val="both"/>
        <w:textAlignment w:val="auto"/>
      </w:pPr>
      <w:r>
        <w:rPr>
          <w:rFonts w:ascii="宋体" w:hAnsi="宋体" w:eastAsia="宋体" w:cs="宋体"/>
          <w:b/>
          <w:color w:val="000000"/>
          <w:sz w:val="24"/>
        </w:rPr>
        <w:t>三、服务要求：</w:t>
      </w:r>
    </w:p>
    <w:p w14:paraId="6F1AF50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40" w:lineRule="exact"/>
        <w:ind w:left="0" w:right="0" w:firstLine="0"/>
        <w:jc w:val="both"/>
        <w:textAlignment w:val="auto"/>
      </w:pPr>
      <w:r>
        <w:rPr>
          <w:rFonts w:ascii="宋体" w:hAnsi="宋体" w:eastAsia="宋体" w:cs="宋体"/>
          <w:color w:val="000000"/>
          <w:sz w:val="24"/>
        </w:rPr>
        <w:t>（一）校园安保服务要求</w:t>
      </w:r>
    </w:p>
    <w:p w14:paraId="7102F19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40" w:lineRule="exact"/>
        <w:ind w:left="0" w:right="0" w:firstLine="560"/>
        <w:jc w:val="both"/>
        <w:textAlignment w:val="auto"/>
      </w:pPr>
      <w:r>
        <w:rPr>
          <w:rFonts w:ascii="宋体" w:hAnsi="宋体" w:eastAsia="宋体" w:cs="宋体"/>
          <w:color w:val="000000"/>
          <w:sz w:val="24"/>
        </w:rPr>
        <w:t>保安服务单位采取各种防范措施和手段，预防和制止违法犯罪活动及灾害事故的发生。保安服务单位所属的保安派驻到相关校园履行职能，并接受派驻学校（幼儿园）的日常管理和保安服务单位的业务培训。保安服务单位所属保安和管理人员以预防为出发点，防患于未然，模范遵照相关行业标准和规范，尽可能地避免和减少甲方及所属校园的形象损害和经济利益损失。</w:t>
      </w:r>
    </w:p>
    <w:p w14:paraId="4BF559F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40" w:lineRule="exact"/>
        <w:ind w:left="0" w:right="0" w:firstLine="480"/>
        <w:jc w:val="both"/>
        <w:textAlignment w:val="auto"/>
      </w:pPr>
      <w:r>
        <w:rPr>
          <w:rFonts w:ascii="宋体" w:hAnsi="宋体" w:eastAsia="宋体" w:cs="宋体"/>
          <w:color w:val="000000"/>
          <w:sz w:val="24"/>
        </w:rPr>
        <w:t>1、根据有关</w:t>
      </w:r>
      <w:r>
        <w:rPr>
          <w:rFonts w:hint="eastAsia" w:ascii="宋体" w:hAnsi="宋体" w:cs="宋体"/>
          <w:color w:val="000000"/>
          <w:sz w:val="24"/>
          <w:lang w:eastAsia="zh-CN"/>
        </w:rPr>
        <w:t>法律法规</w:t>
      </w:r>
      <w:r>
        <w:rPr>
          <w:rFonts w:ascii="宋体" w:hAnsi="宋体" w:eastAsia="宋体" w:cs="宋体"/>
          <w:color w:val="000000"/>
          <w:sz w:val="24"/>
        </w:rPr>
        <w:t>政策及本合同的规定，制订校园保安的各项管理办法、规章制度、实施细则，严格落实国家、行业和甲方及甲方监管部门提出的针对性标准和要求。</w:t>
      </w:r>
    </w:p>
    <w:p w14:paraId="5FA6FA2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40" w:lineRule="exact"/>
        <w:ind w:left="0" w:right="0" w:firstLine="480"/>
        <w:jc w:val="both"/>
        <w:textAlignment w:val="auto"/>
      </w:pPr>
      <w:r>
        <w:rPr>
          <w:rFonts w:ascii="宋体" w:hAnsi="宋体" w:eastAsia="宋体" w:cs="宋体"/>
          <w:color w:val="000000"/>
          <w:sz w:val="24"/>
        </w:rPr>
        <w:t>2、对各校园实施24小时值守，服从学校的统一管理及安排，学生在校期间和上放学高峰时段实行保安（安保）立岗制。</w:t>
      </w:r>
    </w:p>
    <w:p w14:paraId="0E14EB0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40" w:lineRule="exact"/>
        <w:ind w:left="0" w:right="0" w:firstLine="480"/>
        <w:jc w:val="both"/>
        <w:textAlignment w:val="auto"/>
      </w:pPr>
      <w:r>
        <w:rPr>
          <w:rFonts w:ascii="宋体" w:hAnsi="宋体" w:eastAsia="宋体" w:cs="宋体"/>
          <w:color w:val="000000"/>
          <w:sz w:val="24"/>
        </w:rPr>
        <w:t>3、检查进入校区的校外人员，要对外来人员进行询问，查录其它有关证件并登记，查验随身携带物品，办理入校手续，经受访人或相关负责人同意后方可让其出入；闲杂人员、推销商品人员不得放进校；遇有异常或紧急情况要迅速及时向保卫科或通过一键报警装置向110指挥中心报告；校内临时工和其他务工人员凭临时出入证进入校园。</w:t>
      </w:r>
    </w:p>
    <w:p w14:paraId="2D44704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40" w:lineRule="exact"/>
        <w:ind w:left="0" w:right="0" w:firstLine="480"/>
        <w:jc w:val="both"/>
        <w:textAlignment w:val="auto"/>
      </w:pPr>
      <w:r>
        <w:rPr>
          <w:rFonts w:ascii="宋体" w:hAnsi="宋体" w:eastAsia="宋体" w:cs="宋体"/>
          <w:color w:val="000000"/>
          <w:sz w:val="24"/>
        </w:rPr>
        <w:t>4、检查出入校区的各种车辆，对校内车辆凭通行证从指定门进入；施工车辆凭临时车辆出入证进出；不得未经许可的外来机动车辆进出校门。外来陌生机动车辆需要进入校门时，保安要问询及查验随车人员及车辆携带物品，经相关负责人同意后方可进入，严禁易燃易爆物品进入校园。</w:t>
      </w:r>
    </w:p>
    <w:p w14:paraId="3C1B0DF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40" w:lineRule="exact"/>
        <w:ind w:left="0" w:right="0" w:firstLine="480"/>
        <w:jc w:val="both"/>
        <w:textAlignment w:val="auto"/>
      </w:pPr>
      <w:r>
        <w:rPr>
          <w:rFonts w:ascii="宋体" w:hAnsi="宋体" w:eastAsia="宋体" w:cs="宋体"/>
          <w:color w:val="000000"/>
          <w:sz w:val="24"/>
        </w:rPr>
        <w:t>5、检查出入校门的物资，校外物资送入校园，要认真登记检查，防止危险物品带入校园；校内物资、设备运出或搬出学校凭学校相关部门出具的出门证明，办理登记手续，经检验无误后放行。</w:t>
      </w:r>
    </w:p>
    <w:p w14:paraId="5931C18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40" w:lineRule="exact"/>
        <w:ind w:left="0" w:right="0" w:firstLine="480"/>
        <w:jc w:val="both"/>
        <w:textAlignment w:val="auto"/>
      </w:pPr>
      <w:r>
        <w:rPr>
          <w:rFonts w:ascii="宋体" w:hAnsi="宋体" w:eastAsia="宋体" w:cs="宋体"/>
          <w:color w:val="000000"/>
          <w:sz w:val="24"/>
        </w:rPr>
        <w:t>6、疏导、指挥师生进出校园，负责各校门周围、校门广场的道路交通管理及安全秩序，机动车和非机动车的停放管理确保校门区域出入畅通。</w:t>
      </w:r>
    </w:p>
    <w:p w14:paraId="3C3E298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40" w:lineRule="exact"/>
        <w:ind w:left="0" w:right="0" w:firstLine="480"/>
        <w:jc w:val="both"/>
        <w:textAlignment w:val="auto"/>
      </w:pPr>
      <w:r>
        <w:rPr>
          <w:rFonts w:ascii="宋体" w:hAnsi="宋体" w:eastAsia="宋体" w:cs="宋体"/>
          <w:color w:val="000000"/>
          <w:sz w:val="24"/>
        </w:rPr>
        <w:t>7、对于校外住宿学生在上学、放学期间进出校门时必须</w:t>
      </w:r>
      <w:r>
        <w:rPr>
          <w:rFonts w:hint="eastAsia" w:ascii="宋体" w:hAnsi="宋体" w:cs="宋体"/>
          <w:color w:val="000000"/>
          <w:sz w:val="24"/>
          <w:lang w:eastAsia="zh-CN"/>
        </w:rPr>
        <w:t>凭</w:t>
      </w:r>
      <w:r>
        <w:rPr>
          <w:rFonts w:ascii="宋体" w:hAnsi="宋体" w:eastAsia="宋体" w:cs="宋体"/>
          <w:color w:val="000000"/>
          <w:sz w:val="24"/>
        </w:rPr>
        <w:t>相关出入证、标志物或者许可证明。对无证学生或不认识学生进出校门时，保安要严格履行程序。</w:t>
      </w:r>
    </w:p>
    <w:p w14:paraId="3EAB7C4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40" w:lineRule="exact"/>
        <w:ind w:left="0" w:right="0" w:firstLine="480"/>
        <w:jc w:val="both"/>
        <w:textAlignment w:val="auto"/>
      </w:pPr>
      <w:r>
        <w:rPr>
          <w:rFonts w:ascii="宋体" w:hAnsi="宋体" w:eastAsia="宋体" w:cs="宋体"/>
          <w:color w:val="000000"/>
          <w:sz w:val="24"/>
        </w:rPr>
        <w:t>8、对于上课时间学生或平常住校学生进出校门时，必须持有班主任审批的规范请假条，并与班主任核实，确认无误后方可让该学生出入校门，并做好相关记录备查。</w:t>
      </w:r>
    </w:p>
    <w:p w14:paraId="1B067C4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40" w:lineRule="exact"/>
        <w:ind w:left="0" w:right="0" w:firstLine="480"/>
        <w:jc w:val="both"/>
        <w:textAlignment w:val="auto"/>
      </w:pPr>
      <w:r>
        <w:rPr>
          <w:rFonts w:ascii="宋体" w:hAnsi="宋体" w:eastAsia="宋体" w:cs="宋体"/>
          <w:color w:val="000000"/>
          <w:sz w:val="24"/>
        </w:rPr>
        <w:t>9、节假日、静校时间</w:t>
      </w:r>
      <w:r>
        <w:rPr>
          <w:rFonts w:hint="eastAsia" w:ascii="宋体" w:hAnsi="宋体" w:cs="宋体"/>
          <w:color w:val="000000"/>
          <w:sz w:val="24"/>
          <w:lang w:eastAsia="zh-CN"/>
        </w:rPr>
        <w:t>杜绝</w:t>
      </w:r>
      <w:r>
        <w:rPr>
          <w:rFonts w:ascii="宋体" w:hAnsi="宋体" w:eastAsia="宋体" w:cs="宋体"/>
          <w:color w:val="000000"/>
          <w:sz w:val="24"/>
        </w:rPr>
        <w:t>学生或其他人员进校打球或进行各项体育活动。严禁学生或其他人员携带管制刀具、枪支进入校园；严禁学生或其他人员携带易燃(鞭炮、酒精等)、易爆(炸药等)等危险物品进入校园；严禁在校园燃放鞭炮、烟火。</w:t>
      </w:r>
    </w:p>
    <w:p w14:paraId="2D24239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40" w:lineRule="exact"/>
        <w:ind w:left="0" w:right="0" w:firstLine="480"/>
        <w:jc w:val="both"/>
        <w:textAlignment w:val="auto"/>
      </w:pPr>
      <w:r>
        <w:rPr>
          <w:rFonts w:ascii="宋体" w:hAnsi="宋体" w:eastAsia="宋体" w:cs="宋体"/>
          <w:color w:val="000000"/>
          <w:sz w:val="24"/>
        </w:rPr>
        <w:t>10、加强校内主要部位、区段的巡逻，发现各类违规行为及各种不安全因素，要及时报告和处理，并规范登记、记录；晚上值班执勤时，要按照国家规范要求和重点部位实际巡视、巡查校园，发现问题要及时汇报或报警。</w:t>
      </w:r>
    </w:p>
    <w:p w14:paraId="0534984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40" w:lineRule="exact"/>
        <w:ind w:left="0" w:right="0" w:firstLine="480"/>
        <w:jc w:val="both"/>
        <w:textAlignment w:val="auto"/>
      </w:pPr>
      <w:r>
        <w:rPr>
          <w:rFonts w:ascii="宋体" w:hAnsi="宋体" w:eastAsia="宋体" w:cs="宋体"/>
          <w:color w:val="000000"/>
          <w:sz w:val="24"/>
        </w:rPr>
        <w:t>11、确保一旦在校园内发生如火灾、暴力事件、群体性事件等突发事件时，能够首先保护好师生的生命财产安全，及时报警，在警方或消防救援力量到达前按照学校预案，规范正确地预先处置。</w:t>
      </w:r>
    </w:p>
    <w:p w14:paraId="03EA296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40" w:lineRule="exact"/>
        <w:ind w:left="0" w:right="0" w:firstLine="480"/>
        <w:jc w:val="both"/>
        <w:textAlignment w:val="auto"/>
      </w:pPr>
      <w:r>
        <w:rPr>
          <w:rFonts w:ascii="宋体" w:hAnsi="宋体" w:eastAsia="宋体" w:cs="宋体"/>
          <w:color w:val="000000"/>
          <w:sz w:val="24"/>
        </w:rPr>
        <w:t>12、维护好校园内部的治安秩序，如发生打架、斗殴、流氓滋事等，要按校园治安秩序管理规定和治安管理处罚法有关规定，将闹事人送交学校保卫部门或送交公安机关处理。</w:t>
      </w:r>
    </w:p>
    <w:p w14:paraId="30F711D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40" w:lineRule="exact"/>
        <w:ind w:left="0" w:right="0" w:firstLine="480"/>
        <w:jc w:val="both"/>
        <w:textAlignment w:val="auto"/>
      </w:pPr>
      <w:r>
        <w:rPr>
          <w:rFonts w:ascii="宋体" w:hAnsi="宋体" w:eastAsia="宋体" w:cs="宋体"/>
          <w:color w:val="000000"/>
          <w:sz w:val="24"/>
        </w:rPr>
        <w:t>13、坚守岗位，及时发现、堵截各种违法犯罪嫌疑人员，及时制止各类犯罪活动，协助公安机关和学校做好治安防范工作。</w:t>
      </w:r>
    </w:p>
    <w:p w14:paraId="7FBD864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40" w:lineRule="exact"/>
        <w:ind w:left="0" w:right="0" w:firstLine="480"/>
        <w:jc w:val="both"/>
        <w:textAlignment w:val="auto"/>
      </w:pPr>
      <w:r>
        <w:rPr>
          <w:rFonts w:ascii="宋体" w:hAnsi="宋体" w:eastAsia="宋体" w:cs="宋体"/>
          <w:color w:val="000000"/>
          <w:sz w:val="24"/>
        </w:rPr>
        <w:t>14、发现校园治安、消防、安全方面的隐患和问题，要及时向校（园）领导汇报；协助校园内发生重大安全事故的处理，突发灾害性事故的应急处置等</w:t>
      </w:r>
    </w:p>
    <w:p w14:paraId="306C064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40" w:lineRule="exact"/>
        <w:ind w:left="0" w:right="0" w:firstLine="480"/>
        <w:jc w:val="both"/>
        <w:textAlignment w:val="auto"/>
      </w:pPr>
      <w:r>
        <w:rPr>
          <w:rFonts w:ascii="宋体" w:hAnsi="宋体" w:eastAsia="宋体" w:cs="宋体"/>
          <w:color w:val="000000"/>
          <w:sz w:val="24"/>
        </w:rPr>
        <w:t>15、</w:t>
      </w:r>
      <w:r>
        <w:rPr>
          <w:rFonts w:hint="eastAsia" w:ascii="宋体" w:hAnsi="宋体" w:cs="宋体"/>
          <w:color w:val="000000"/>
          <w:sz w:val="24"/>
          <w:lang w:eastAsia="zh-CN"/>
        </w:rPr>
        <w:t>高度重视</w:t>
      </w:r>
      <w:r>
        <w:rPr>
          <w:rFonts w:ascii="宋体" w:hAnsi="宋体" w:eastAsia="宋体" w:cs="宋体"/>
          <w:color w:val="000000"/>
          <w:sz w:val="24"/>
        </w:rPr>
        <w:t>校外社会青年在学校门口非正常聚集或寻衅滋事，发现苗头迅速报告保卫科或通过一键报警装置向110指挥中心报告。</w:t>
      </w:r>
    </w:p>
    <w:p w14:paraId="5459C0E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40" w:lineRule="exact"/>
        <w:ind w:left="0" w:right="0" w:firstLine="480"/>
        <w:jc w:val="both"/>
        <w:textAlignment w:val="auto"/>
      </w:pPr>
      <w:r>
        <w:rPr>
          <w:rFonts w:ascii="宋体" w:hAnsi="宋体" w:eastAsia="宋体" w:cs="宋体"/>
          <w:color w:val="000000"/>
          <w:sz w:val="24"/>
        </w:rPr>
        <w:t>16、承担学校大型活动及会务工作等安全保障临时性的应急工作。</w:t>
      </w:r>
    </w:p>
    <w:p w14:paraId="1229725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40" w:lineRule="exact"/>
        <w:ind w:left="0" w:right="0" w:firstLine="480"/>
        <w:jc w:val="both"/>
        <w:textAlignment w:val="auto"/>
      </w:pPr>
      <w:r>
        <w:rPr>
          <w:rFonts w:ascii="宋体" w:hAnsi="宋体" w:eastAsia="宋体" w:cs="宋体"/>
          <w:color w:val="000000"/>
          <w:sz w:val="24"/>
        </w:rPr>
        <w:t>17、乙方管理人员要定期对所属一线保安履职情况进行抽查、巡查，通报传达最新的要求和校园周边民情社情，建立与被派驻学校的常态化对话沟通协调机制。</w:t>
      </w:r>
    </w:p>
    <w:p w14:paraId="482C0D4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40" w:lineRule="exact"/>
        <w:ind w:left="0" w:right="0" w:firstLine="480"/>
        <w:jc w:val="both"/>
        <w:textAlignment w:val="auto"/>
      </w:pPr>
      <w:r>
        <w:rPr>
          <w:rFonts w:ascii="宋体" w:hAnsi="宋体" w:eastAsia="宋体" w:cs="宋体"/>
          <w:color w:val="000000"/>
          <w:sz w:val="24"/>
        </w:rPr>
        <w:t>18、乙方根据最新规定设计统一规范的外来人员（车辆出入）登记本、保安巡逻巡查登记本，并联合各校园安全管理人员共同监督、督查所属保安是否规范地查验并外来人员、车辆出入登记信息是否完整、准确，并指导各学校规范存档。</w:t>
      </w:r>
    </w:p>
    <w:p w14:paraId="23B148A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40" w:lineRule="exact"/>
        <w:ind w:left="0" w:right="0" w:firstLine="480"/>
        <w:jc w:val="both"/>
        <w:textAlignment w:val="auto"/>
      </w:pPr>
      <w:r>
        <w:rPr>
          <w:rFonts w:ascii="宋体" w:hAnsi="宋体" w:eastAsia="宋体" w:cs="宋体"/>
          <w:color w:val="000000"/>
          <w:sz w:val="24"/>
        </w:rPr>
        <w:t>19、本项目采购人接受投标人从保安等服务人员中指派1名项目负责人，其他人员采购人不接受一人多岗的行为。</w:t>
      </w:r>
    </w:p>
    <w:p w14:paraId="186C668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40" w:lineRule="exact"/>
        <w:ind w:left="0" w:right="0" w:firstLine="281"/>
        <w:jc w:val="both"/>
        <w:textAlignment w:val="auto"/>
      </w:pPr>
      <w:r>
        <w:rPr>
          <w:rFonts w:hint="eastAsia" w:ascii="宋体" w:hAnsi="宋体" w:cs="宋体"/>
          <w:b w:val="0"/>
          <w:bCs/>
          <w:color w:val="000000"/>
          <w:sz w:val="21"/>
          <w:lang w:val="en-US" w:eastAsia="zh-CN"/>
        </w:rPr>
        <w:t xml:space="preserve"> </w:t>
      </w:r>
      <w:r>
        <w:rPr>
          <w:rFonts w:ascii="宋体" w:hAnsi="宋体" w:eastAsia="宋体" w:cs="宋体"/>
          <w:b/>
          <w:color w:val="000000"/>
          <w:sz w:val="24"/>
        </w:rPr>
        <w:t>四、服务单位的相关要求</w:t>
      </w:r>
    </w:p>
    <w:p w14:paraId="5344BA6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40" w:lineRule="exact"/>
        <w:ind w:left="0" w:right="0" w:firstLine="560"/>
        <w:jc w:val="both"/>
        <w:textAlignment w:val="auto"/>
      </w:pPr>
      <w:r>
        <w:rPr>
          <w:rFonts w:ascii="宋体" w:hAnsi="宋体" w:eastAsia="宋体" w:cs="宋体"/>
          <w:color w:val="000000"/>
          <w:sz w:val="24"/>
        </w:rPr>
        <w:t>1、公司应无不良记录，未发生过重大安全责任事故；</w:t>
      </w:r>
    </w:p>
    <w:p w14:paraId="41B5558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40" w:lineRule="exact"/>
        <w:ind w:left="0" w:right="0" w:firstLine="560"/>
        <w:jc w:val="both"/>
        <w:textAlignment w:val="auto"/>
      </w:pPr>
      <w:r>
        <w:rPr>
          <w:rFonts w:ascii="宋体" w:hAnsi="宋体" w:eastAsia="宋体" w:cs="宋体"/>
          <w:color w:val="000000"/>
          <w:sz w:val="24"/>
        </w:rPr>
        <w:t>2、拟任的保安服务公司主要管理人员应当具备任职所需的专业知识和有关业务工作经验，包括保安人员在内均无被刑事处罚、劳动教养、收容教育、强制隔离戒毒或者被开除公职、开除军籍等不良记录；</w:t>
      </w:r>
    </w:p>
    <w:p w14:paraId="744AFF3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40" w:lineRule="exact"/>
        <w:ind w:left="0" w:right="0" w:firstLine="560"/>
        <w:jc w:val="both"/>
        <w:textAlignment w:val="auto"/>
      </w:pPr>
      <w:r>
        <w:rPr>
          <w:rFonts w:ascii="宋体" w:hAnsi="宋体" w:eastAsia="宋体" w:cs="宋体"/>
          <w:color w:val="000000"/>
          <w:sz w:val="24"/>
        </w:rPr>
        <w:t>3、有与所提供的保安服务相适应的专业技术人员，其中法律、行政法规有资格要求的专业技术人员，应当取得相应的资格；</w:t>
      </w:r>
    </w:p>
    <w:p w14:paraId="7221969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40" w:lineRule="exact"/>
        <w:ind w:left="0" w:right="0" w:firstLine="560"/>
        <w:jc w:val="both"/>
        <w:textAlignment w:val="auto"/>
      </w:pPr>
      <w:r>
        <w:rPr>
          <w:rFonts w:ascii="宋体" w:hAnsi="宋体" w:eastAsia="宋体" w:cs="宋体"/>
          <w:color w:val="000000"/>
          <w:sz w:val="24"/>
        </w:rPr>
        <w:t>4、乙方必须为各保安执勤岗点配备数量达标的器材物资，并加强管理。乙方根据保质期和使用状况及时更新、更替到期或损坏、缺失的装备；应配备的器材包括但不限于对讲机、防暴头盔、钢叉、防护盾牌、防刺背心、防割手套、催泪喷射器、脚叉等防护器械，并能熟练使用。</w:t>
      </w:r>
    </w:p>
    <w:p w14:paraId="691C0E7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40" w:lineRule="exact"/>
        <w:ind w:left="0" w:right="0" w:firstLine="560"/>
        <w:jc w:val="both"/>
        <w:textAlignment w:val="auto"/>
      </w:pPr>
      <w:r>
        <w:rPr>
          <w:rFonts w:ascii="宋体" w:hAnsi="宋体" w:eastAsia="宋体" w:cs="宋体"/>
          <w:color w:val="000000"/>
          <w:sz w:val="24"/>
        </w:rPr>
        <w:t>5、有健全的组织机构和保安服务管理制度、岗位责任制度、保安员管理制度。</w:t>
      </w:r>
    </w:p>
    <w:p w14:paraId="04B4410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40" w:lineRule="exact"/>
        <w:ind w:left="0" w:right="0" w:firstLine="281"/>
        <w:jc w:val="both"/>
        <w:textAlignment w:val="auto"/>
      </w:pPr>
      <w:r>
        <w:rPr>
          <w:rFonts w:ascii="宋体" w:hAnsi="宋体" w:eastAsia="宋体" w:cs="宋体"/>
          <w:b/>
          <w:color w:val="000000"/>
          <w:sz w:val="24"/>
        </w:rPr>
        <w:t>五、人员要求</w:t>
      </w:r>
    </w:p>
    <w:p w14:paraId="4457DDA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40" w:lineRule="exact"/>
        <w:ind w:left="0" w:right="0" w:firstLine="560"/>
        <w:jc w:val="both"/>
        <w:textAlignment w:val="auto"/>
        <w:rPr>
          <w:rFonts w:ascii="宋体" w:hAnsi="宋体" w:eastAsia="宋体" w:cs="宋体"/>
          <w:b/>
          <w:color w:val="000000"/>
          <w:sz w:val="24"/>
          <w:u w:val="single"/>
        </w:rPr>
      </w:pPr>
      <w:r>
        <w:rPr>
          <w:rFonts w:ascii="宋体" w:hAnsi="宋体" w:eastAsia="宋体" w:cs="宋体"/>
          <w:color w:val="000000"/>
          <w:sz w:val="24"/>
        </w:rPr>
        <w:t>1、根据甲方工作需要，保安服务单位必须挑选政治素质高、身体素质好、责任心强、形象好、作风硬的保安到甲方指定场所工作。</w:t>
      </w:r>
      <w:r>
        <w:rPr>
          <w:rFonts w:ascii="宋体" w:hAnsi="宋体" w:eastAsia="宋体" w:cs="宋体"/>
          <w:b/>
          <w:color w:val="000000"/>
          <w:sz w:val="24"/>
          <w:u w:val="single"/>
        </w:rPr>
        <w:t>本项目</w:t>
      </w:r>
      <w:r>
        <w:rPr>
          <w:rFonts w:hint="eastAsia" w:ascii="宋体" w:hAnsi="宋体" w:cs="宋体"/>
          <w:b/>
          <w:color w:val="000000"/>
          <w:sz w:val="24"/>
          <w:u w:val="single"/>
          <w:lang w:val="en-US" w:eastAsia="zh-CN"/>
        </w:rPr>
        <w:t>365</w:t>
      </w:r>
      <w:r>
        <w:rPr>
          <w:rFonts w:ascii="宋体" w:hAnsi="宋体" w:eastAsia="宋体" w:cs="宋体"/>
          <w:b/>
          <w:color w:val="000000"/>
          <w:sz w:val="24"/>
          <w:u w:val="single"/>
        </w:rPr>
        <w:t>名保安人员中，</w:t>
      </w:r>
      <w:r>
        <w:rPr>
          <w:rFonts w:hint="eastAsia" w:ascii="宋体" w:hAnsi="宋体" w:cs="宋体"/>
          <w:b/>
          <w:color w:val="000000"/>
          <w:sz w:val="24"/>
          <w:u w:val="single"/>
          <w:lang w:val="en-US" w:eastAsia="zh-CN"/>
        </w:rPr>
        <w:t xml:space="preserve"> </w:t>
      </w:r>
      <w:r>
        <w:rPr>
          <w:rFonts w:ascii="宋体" w:hAnsi="宋体" w:eastAsia="宋体" w:cs="宋体"/>
          <w:b/>
          <w:color w:val="000000"/>
          <w:sz w:val="24"/>
          <w:u w:val="single"/>
        </w:rPr>
        <w:t>保安人员年龄原则上不得超过国家法定退休年龄，</w:t>
      </w:r>
      <w:r>
        <w:rPr>
          <w:rFonts w:ascii="宋体" w:hAnsi="宋体" w:eastAsia="宋体" w:cs="宋体"/>
          <w:color w:val="000000"/>
          <w:sz w:val="24"/>
          <w:u w:val="single"/>
        </w:rPr>
        <w:t>初中毕业以上学历，所有保安人员需要持保安员证；若学校无单独需求，逐步减少女保安（需要安排女保安等特殊需求，一事一报批）</w:t>
      </w:r>
      <w:r>
        <w:rPr>
          <w:rFonts w:ascii="宋体" w:hAnsi="宋体" w:eastAsia="宋体" w:cs="宋体"/>
          <w:b/>
          <w:color w:val="000000"/>
          <w:sz w:val="24"/>
          <w:u w:val="single"/>
        </w:rPr>
        <w:t>。</w:t>
      </w:r>
    </w:p>
    <w:p w14:paraId="6B7B1330">
      <w:pPr>
        <w:pBdr>
          <w:top w:val="none" w:color="000000" w:sz="0" w:space="0"/>
          <w:left w:val="none" w:color="000000" w:sz="0" w:space="0"/>
          <w:bottom w:val="none" w:color="000000" w:sz="0" w:space="0"/>
          <w:right w:val="none" w:color="000000" w:sz="0" w:space="0"/>
        </w:pBdr>
        <w:spacing w:before="0" w:after="0" w:line="479" w:lineRule="atLeast"/>
        <w:ind w:left="0" w:right="0" w:firstLine="560"/>
        <w:jc w:val="both"/>
        <w:rPr>
          <w:rFonts w:ascii="宋体" w:hAnsi="宋体" w:eastAsia="宋体" w:cs="宋体"/>
          <w:b/>
          <w:color w:val="000000"/>
          <w:sz w:val="24"/>
          <w:u w:val="single"/>
        </w:rPr>
      </w:pPr>
      <w:r>
        <w:rPr>
          <w:rFonts w:hint="eastAsia" w:ascii="宋体" w:hAnsi="宋体" w:eastAsia="宋体" w:cs="宋体"/>
          <w:b/>
          <w:color w:val="000000"/>
          <w:sz w:val="24"/>
          <w:u w:val="none"/>
        </w:rPr>
        <w:t>2026年学校保安配备</w:t>
      </w:r>
    </w:p>
    <w:tbl>
      <w:tblPr>
        <w:tblStyle w:val="29"/>
        <w:tblW w:w="846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40"/>
        <w:gridCol w:w="4246"/>
        <w:gridCol w:w="1920"/>
        <w:gridCol w:w="1455"/>
      </w:tblGrid>
      <w:tr w14:paraId="453A7A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8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216C02">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序号</w:t>
            </w:r>
          </w:p>
        </w:tc>
        <w:tc>
          <w:tcPr>
            <w:tcW w:w="4246" w:type="dxa"/>
            <w:tcBorders>
              <w:top w:val="single" w:color="000000" w:sz="4" w:space="0"/>
              <w:left w:val="single" w:color="000000" w:sz="4" w:space="0"/>
              <w:bottom w:val="nil"/>
              <w:right w:val="single" w:color="000000" w:sz="4" w:space="0"/>
            </w:tcBorders>
            <w:shd w:val="clear" w:color="auto" w:fill="FFFFFF"/>
            <w:vAlign w:val="center"/>
          </w:tcPr>
          <w:p w14:paraId="3FCC1DE1">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单位名称</w:t>
            </w:r>
          </w:p>
        </w:tc>
        <w:tc>
          <w:tcPr>
            <w:tcW w:w="1920" w:type="dxa"/>
            <w:tcBorders>
              <w:top w:val="single" w:color="000000" w:sz="4" w:space="0"/>
              <w:left w:val="single" w:color="000000" w:sz="4" w:space="0"/>
              <w:bottom w:val="nil"/>
              <w:right w:val="single" w:color="000000" w:sz="4" w:space="0"/>
            </w:tcBorders>
            <w:shd w:val="clear" w:color="auto" w:fill="FFFFFF"/>
            <w:vAlign w:val="center"/>
          </w:tcPr>
          <w:p w14:paraId="6BA4C6EC">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配备保安数</w:t>
            </w:r>
          </w:p>
        </w:tc>
        <w:tc>
          <w:tcPr>
            <w:tcW w:w="1455" w:type="dxa"/>
            <w:tcBorders>
              <w:top w:val="single" w:color="000000" w:sz="4" w:space="0"/>
              <w:left w:val="single" w:color="000000" w:sz="4" w:space="0"/>
              <w:bottom w:val="nil"/>
              <w:right w:val="single" w:color="000000" w:sz="4" w:space="0"/>
            </w:tcBorders>
            <w:shd w:val="clear" w:color="auto" w:fill="FFFFFF"/>
            <w:vAlign w:val="center"/>
          </w:tcPr>
          <w:p w14:paraId="0ECF9361">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备注</w:t>
            </w:r>
          </w:p>
        </w:tc>
      </w:tr>
      <w:tr w14:paraId="528DF0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0" w:hRule="atLeast"/>
          <w:jc w:val="center"/>
        </w:trPr>
        <w:tc>
          <w:tcPr>
            <w:tcW w:w="840" w:type="dxa"/>
            <w:tcBorders>
              <w:top w:val="single" w:color="000000" w:sz="4" w:space="0"/>
              <w:left w:val="single" w:color="000000" w:sz="4" w:space="0"/>
              <w:bottom w:val="single" w:color="000000" w:sz="4" w:space="0"/>
              <w:right w:val="nil"/>
            </w:tcBorders>
            <w:shd w:val="clear" w:color="auto" w:fill="FFFFFF"/>
            <w:vAlign w:val="center"/>
          </w:tcPr>
          <w:p w14:paraId="474ACA1C">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1</w:t>
            </w:r>
          </w:p>
        </w:tc>
        <w:tc>
          <w:tcPr>
            <w:tcW w:w="42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BEDA37">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江苏省响水中学</w:t>
            </w:r>
          </w:p>
        </w:tc>
        <w:tc>
          <w:tcPr>
            <w:tcW w:w="19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341DB0">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12</w:t>
            </w:r>
          </w:p>
        </w:tc>
        <w:tc>
          <w:tcPr>
            <w:tcW w:w="14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CB0CC">
            <w:pPr>
              <w:jc w:val="center"/>
              <w:rPr>
                <w:rFonts w:hint="eastAsia" w:ascii="宋体" w:hAnsi="宋体" w:eastAsia="宋体" w:cs="宋体"/>
                <w:b w:val="0"/>
                <w:bCs w:val="0"/>
                <w:i w:val="0"/>
                <w:iCs w:val="0"/>
                <w:color w:val="000000"/>
                <w:sz w:val="21"/>
                <w:szCs w:val="21"/>
                <w:u w:val="none"/>
              </w:rPr>
            </w:pPr>
          </w:p>
        </w:tc>
      </w:tr>
      <w:tr w14:paraId="2579D9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840" w:type="dxa"/>
            <w:tcBorders>
              <w:top w:val="single" w:color="000000" w:sz="4" w:space="0"/>
              <w:left w:val="single" w:color="000000" w:sz="4" w:space="0"/>
              <w:bottom w:val="single" w:color="000000" w:sz="4" w:space="0"/>
              <w:right w:val="nil"/>
            </w:tcBorders>
            <w:shd w:val="clear" w:color="auto" w:fill="FFFFFF"/>
            <w:vAlign w:val="center"/>
          </w:tcPr>
          <w:p w14:paraId="160B1E7F">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2</w:t>
            </w:r>
          </w:p>
        </w:tc>
        <w:tc>
          <w:tcPr>
            <w:tcW w:w="42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A29A5F">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江苏省响水中等专业学校</w:t>
            </w:r>
          </w:p>
        </w:tc>
        <w:tc>
          <w:tcPr>
            <w:tcW w:w="19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75F597">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10</w:t>
            </w:r>
          </w:p>
        </w:tc>
        <w:tc>
          <w:tcPr>
            <w:tcW w:w="14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0C143">
            <w:pPr>
              <w:jc w:val="center"/>
              <w:rPr>
                <w:rFonts w:hint="eastAsia" w:ascii="宋体" w:hAnsi="宋体" w:eastAsia="宋体" w:cs="宋体"/>
                <w:b w:val="0"/>
                <w:bCs w:val="0"/>
                <w:i w:val="0"/>
                <w:iCs w:val="0"/>
                <w:color w:val="000000"/>
                <w:sz w:val="21"/>
                <w:szCs w:val="21"/>
                <w:u w:val="none"/>
              </w:rPr>
            </w:pPr>
          </w:p>
        </w:tc>
      </w:tr>
      <w:tr w14:paraId="435E3E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840" w:type="dxa"/>
            <w:tcBorders>
              <w:top w:val="single" w:color="000000" w:sz="4" w:space="0"/>
              <w:left w:val="single" w:color="000000" w:sz="4" w:space="0"/>
              <w:bottom w:val="single" w:color="000000" w:sz="4" w:space="0"/>
              <w:right w:val="nil"/>
            </w:tcBorders>
            <w:shd w:val="clear" w:color="auto" w:fill="FFFFFF"/>
            <w:vAlign w:val="center"/>
          </w:tcPr>
          <w:p w14:paraId="112924C8">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3</w:t>
            </w:r>
          </w:p>
        </w:tc>
        <w:tc>
          <w:tcPr>
            <w:tcW w:w="42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E1BE9D">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响水县第二中学</w:t>
            </w:r>
          </w:p>
        </w:tc>
        <w:tc>
          <w:tcPr>
            <w:tcW w:w="19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8D632F">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13</w:t>
            </w:r>
          </w:p>
        </w:tc>
        <w:tc>
          <w:tcPr>
            <w:tcW w:w="14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AD532">
            <w:pPr>
              <w:jc w:val="center"/>
              <w:rPr>
                <w:rFonts w:hint="eastAsia" w:ascii="宋体" w:hAnsi="宋体" w:eastAsia="宋体" w:cs="宋体"/>
                <w:b w:val="0"/>
                <w:bCs w:val="0"/>
                <w:i w:val="0"/>
                <w:iCs w:val="0"/>
                <w:color w:val="000000"/>
                <w:sz w:val="21"/>
                <w:szCs w:val="21"/>
                <w:u w:val="none"/>
              </w:rPr>
            </w:pPr>
          </w:p>
        </w:tc>
      </w:tr>
      <w:tr w14:paraId="6BA7F6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840" w:type="dxa"/>
            <w:tcBorders>
              <w:top w:val="single" w:color="000000" w:sz="4" w:space="0"/>
              <w:left w:val="single" w:color="000000" w:sz="4" w:space="0"/>
              <w:bottom w:val="single" w:color="000000" w:sz="4" w:space="0"/>
              <w:right w:val="nil"/>
            </w:tcBorders>
            <w:shd w:val="clear" w:color="auto" w:fill="FFFFFF"/>
            <w:vAlign w:val="center"/>
          </w:tcPr>
          <w:p w14:paraId="7BCF58D2">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4</w:t>
            </w:r>
          </w:p>
        </w:tc>
        <w:tc>
          <w:tcPr>
            <w:tcW w:w="42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B41CDA">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响水县清源高中</w:t>
            </w:r>
          </w:p>
        </w:tc>
        <w:tc>
          <w:tcPr>
            <w:tcW w:w="19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E8DC0E">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36C706">
            <w:pPr>
              <w:jc w:val="center"/>
              <w:rPr>
                <w:rFonts w:hint="eastAsia" w:ascii="宋体" w:hAnsi="宋体" w:eastAsia="宋体" w:cs="宋体"/>
                <w:b w:val="0"/>
                <w:bCs w:val="0"/>
                <w:i w:val="0"/>
                <w:iCs w:val="0"/>
                <w:color w:val="000000"/>
                <w:sz w:val="22"/>
                <w:szCs w:val="22"/>
                <w:u w:val="none"/>
              </w:rPr>
            </w:pPr>
          </w:p>
        </w:tc>
      </w:tr>
      <w:tr w14:paraId="2FC941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840" w:type="dxa"/>
            <w:tcBorders>
              <w:top w:val="single" w:color="000000" w:sz="4" w:space="0"/>
              <w:left w:val="single" w:color="000000" w:sz="4" w:space="0"/>
              <w:bottom w:val="single" w:color="000000" w:sz="4" w:space="0"/>
              <w:right w:val="nil"/>
            </w:tcBorders>
            <w:shd w:val="clear" w:color="auto" w:fill="FFFFFF"/>
            <w:vAlign w:val="center"/>
          </w:tcPr>
          <w:p w14:paraId="2D7E989C">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5</w:t>
            </w:r>
          </w:p>
        </w:tc>
        <w:tc>
          <w:tcPr>
            <w:tcW w:w="42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B43588">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响水县灌江高级中学</w:t>
            </w:r>
          </w:p>
        </w:tc>
        <w:tc>
          <w:tcPr>
            <w:tcW w:w="19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1ACF49">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12</w:t>
            </w:r>
          </w:p>
        </w:tc>
        <w:tc>
          <w:tcPr>
            <w:tcW w:w="14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4036E">
            <w:pPr>
              <w:jc w:val="center"/>
              <w:rPr>
                <w:rFonts w:hint="eastAsia" w:ascii="宋体" w:hAnsi="宋体" w:eastAsia="宋体" w:cs="宋体"/>
                <w:b w:val="0"/>
                <w:bCs w:val="0"/>
                <w:i w:val="0"/>
                <w:iCs w:val="0"/>
                <w:color w:val="000000"/>
                <w:sz w:val="21"/>
                <w:szCs w:val="21"/>
                <w:u w:val="none"/>
              </w:rPr>
            </w:pPr>
          </w:p>
        </w:tc>
      </w:tr>
      <w:tr w14:paraId="1B3D3C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jc w:val="center"/>
        </w:trPr>
        <w:tc>
          <w:tcPr>
            <w:tcW w:w="840" w:type="dxa"/>
            <w:tcBorders>
              <w:top w:val="single" w:color="000000" w:sz="4" w:space="0"/>
              <w:left w:val="single" w:color="000000" w:sz="4" w:space="0"/>
              <w:bottom w:val="single" w:color="000000" w:sz="4" w:space="0"/>
              <w:right w:val="nil"/>
            </w:tcBorders>
            <w:shd w:val="clear" w:color="auto" w:fill="FFFFFF"/>
            <w:vAlign w:val="center"/>
          </w:tcPr>
          <w:p w14:paraId="41498510">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6</w:t>
            </w:r>
          </w:p>
        </w:tc>
        <w:tc>
          <w:tcPr>
            <w:tcW w:w="42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799554">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开放大学</w:t>
            </w:r>
          </w:p>
        </w:tc>
        <w:tc>
          <w:tcPr>
            <w:tcW w:w="19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058508">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2</w:t>
            </w:r>
          </w:p>
        </w:tc>
        <w:tc>
          <w:tcPr>
            <w:tcW w:w="14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F7909">
            <w:pPr>
              <w:jc w:val="center"/>
              <w:rPr>
                <w:rFonts w:hint="eastAsia" w:ascii="宋体" w:hAnsi="宋体" w:eastAsia="宋体" w:cs="宋体"/>
                <w:b w:val="0"/>
                <w:bCs w:val="0"/>
                <w:i w:val="0"/>
                <w:iCs w:val="0"/>
                <w:color w:val="000000"/>
                <w:sz w:val="21"/>
                <w:szCs w:val="21"/>
                <w:u w:val="none"/>
              </w:rPr>
            </w:pPr>
          </w:p>
        </w:tc>
      </w:tr>
      <w:tr w14:paraId="477078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840" w:type="dxa"/>
            <w:tcBorders>
              <w:top w:val="single" w:color="000000" w:sz="4" w:space="0"/>
              <w:left w:val="single" w:color="000000" w:sz="4" w:space="0"/>
              <w:bottom w:val="single" w:color="000000" w:sz="4" w:space="0"/>
              <w:right w:val="nil"/>
            </w:tcBorders>
            <w:shd w:val="clear" w:color="auto" w:fill="FFFFFF"/>
            <w:vAlign w:val="center"/>
          </w:tcPr>
          <w:p w14:paraId="4BBDC56F">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7</w:t>
            </w:r>
          </w:p>
        </w:tc>
        <w:tc>
          <w:tcPr>
            <w:tcW w:w="424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62E34F27">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响水县东鸣湖实验学校</w:t>
            </w:r>
          </w:p>
        </w:tc>
        <w:tc>
          <w:tcPr>
            <w:tcW w:w="192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6DE7A5C3">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11</w:t>
            </w:r>
          </w:p>
        </w:tc>
        <w:tc>
          <w:tcPr>
            <w:tcW w:w="14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DD77F">
            <w:pPr>
              <w:jc w:val="center"/>
              <w:rPr>
                <w:rFonts w:hint="eastAsia" w:ascii="宋体" w:hAnsi="宋体" w:eastAsia="宋体" w:cs="宋体"/>
                <w:b w:val="0"/>
                <w:bCs w:val="0"/>
                <w:i w:val="0"/>
                <w:iCs w:val="0"/>
                <w:color w:val="000000"/>
                <w:sz w:val="21"/>
                <w:szCs w:val="21"/>
                <w:u w:val="none"/>
              </w:rPr>
            </w:pPr>
          </w:p>
        </w:tc>
      </w:tr>
      <w:tr w14:paraId="1DB9B5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840" w:type="dxa"/>
            <w:tcBorders>
              <w:top w:val="single" w:color="000000" w:sz="4" w:space="0"/>
              <w:left w:val="single" w:color="000000" w:sz="4" w:space="0"/>
              <w:bottom w:val="single" w:color="000000" w:sz="4" w:space="0"/>
              <w:right w:val="nil"/>
            </w:tcBorders>
            <w:shd w:val="clear" w:color="auto" w:fill="FFFFFF"/>
            <w:vAlign w:val="center"/>
          </w:tcPr>
          <w:p w14:paraId="796961BC">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8</w:t>
            </w:r>
          </w:p>
        </w:tc>
        <w:tc>
          <w:tcPr>
            <w:tcW w:w="424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43118EBD">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响水县珠江路实验学校</w:t>
            </w:r>
          </w:p>
        </w:tc>
        <w:tc>
          <w:tcPr>
            <w:tcW w:w="192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521F0A1D">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14</w:t>
            </w:r>
          </w:p>
        </w:tc>
        <w:tc>
          <w:tcPr>
            <w:tcW w:w="14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A06D9">
            <w:pPr>
              <w:jc w:val="center"/>
              <w:rPr>
                <w:rFonts w:hint="eastAsia" w:ascii="宋体" w:hAnsi="宋体" w:eastAsia="宋体" w:cs="宋体"/>
                <w:b w:val="0"/>
                <w:bCs w:val="0"/>
                <w:i w:val="0"/>
                <w:iCs w:val="0"/>
                <w:color w:val="000000"/>
                <w:sz w:val="21"/>
                <w:szCs w:val="21"/>
                <w:u w:val="none"/>
              </w:rPr>
            </w:pPr>
          </w:p>
        </w:tc>
      </w:tr>
      <w:tr w14:paraId="78E658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840" w:type="dxa"/>
            <w:tcBorders>
              <w:top w:val="single" w:color="000000" w:sz="4" w:space="0"/>
              <w:left w:val="single" w:color="000000" w:sz="4" w:space="0"/>
              <w:bottom w:val="single" w:color="000000" w:sz="4" w:space="0"/>
              <w:right w:val="nil"/>
            </w:tcBorders>
            <w:shd w:val="clear" w:color="auto" w:fill="FFFFFF"/>
            <w:vAlign w:val="center"/>
          </w:tcPr>
          <w:p w14:paraId="0F9B01EC">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9</w:t>
            </w:r>
          </w:p>
        </w:tc>
        <w:tc>
          <w:tcPr>
            <w:tcW w:w="424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749363BF">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响水县体育运动学校</w:t>
            </w:r>
          </w:p>
        </w:tc>
        <w:tc>
          <w:tcPr>
            <w:tcW w:w="192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4A1A73BF">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47AE6C">
            <w:pPr>
              <w:jc w:val="center"/>
              <w:rPr>
                <w:rFonts w:hint="eastAsia" w:ascii="宋体" w:hAnsi="宋体" w:eastAsia="宋体" w:cs="宋体"/>
                <w:b w:val="0"/>
                <w:bCs w:val="0"/>
                <w:i w:val="0"/>
                <w:iCs w:val="0"/>
                <w:color w:val="000000"/>
                <w:sz w:val="22"/>
                <w:szCs w:val="22"/>
                <w:u w:val="none"/>
              </w:rPr>
            </w:pPr>
          </w:p>
        </w:tc>
      </w:tr>
      <w:tr w14:paraId="7C38A1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840" w:type="dxa"/>
            <w:tcBorders>
              <w:top w:val="single" w:color="000000" w:sz="4" w:space="0"/>
              <w:left w:val="single" w:color="000000" w:sz="4" w:space="0"/>
              <w:bottom w:val="single" w:color="000000" w:sz="4" w:space="0"/>
              <w:right w:val="nil"/>
            </w:tcBorders>
            <w:shd w:val="clear" w:color="auto" w:fill="FFFFFF"/>
            <w:vAlign w:val="center"/>
          </w:tcPr>
          <w:p w14:paraId="26DEB5ED">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10</w:t>
            </w:r>
          </w:p>
        </w:tc>
        <w:tc>
          <w:tcPr>
            <w:tcW w:w="424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284C2218">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响水县特殊教育学校</w:t>
            </w:r>
          </w:p>
        </w:tc>
        <w:tc>
          <w:tcPr>
            <w:tcW w:w="192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24699EB5">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4</w:t>
            </w:r>
          </w:p>
        </w:tc>
        <w:tc>
          <w:tcPr>
            <w:tcW w:w="14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5AAAF">
            <w:pPr>
              <w:jc w:val="center"/>
              <w:rPr>
                <w:rFonts w:hint="eastAsia" w:ascii="宋体" w:hAnsi="宋体" w:eastAsia="宋体" w:cs="宋体"/>
                <w:b w:val="0"/>
                <w:bCs w:val="0"/>
                <w:i w:val="0"/>
                <w:iCs w:val="0"/>
                <w:color w:val="000000"/>
                <w:sz w:val="21"/>
                <w:szCs w:val="21"/>
                <w:u w:val="none"/>
              </w:rPr>
            </w:pPr>
          </w:p>
        </w:tc>
      </w:tr>
      <w:tr w14:paraId="255EE9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840" w:type="dxa"/>
            <w:tcBorders>
              <w:top w:val="single" w:color="000000" w:sz="4" w:space="0"/>
              <w:left w:val="single" w:color="000000" w:sz="4" w:space="0"/>
              <w:bottom w:val="single" w:color="000000" w:sz="4" w:space="0"/>
              <w:right w:val="nil"/>
            </w:tcBorders>
            <w:shd w:val="clear" w:color="auto" w:fill="FFFFFF"/>
            <w:vAlign w:val="center"/>
          </w:tcPr>
          <w:p w14:paraId="70DDDEB3">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11</w:t>
            </w:r>
          </w:p>
        </w:tc>
        <w:tc>
          <w:tcPr>
            <w:tcW w:w="424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5BD8D5D4">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响水县周集实验学校</w:t>
            </w:r>
          </w:p>
        </w:tc>
        <w:tc>
          <w:tcPr>
            <w:tcW w:w="192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3116DD99">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BD3776">
            <w:pPr>
              <w:jc w:val="center"/>
              <w:rPr>
                <w:rFonts w:hint="eastAsia" w:ascii="宋体" w:hAnsi="宋体" w:eastAsia="宋体" w:cs="宋体"/>
                <w:b w:val="0"/>
                <w:bCs w:val="0"/>
                <w:i w:val="0"/>
                <w:iCs w:val="0"/>
                <w:color w:val="000000"/>
                <w:sz w:val="22"/>
                <w:szCs w:val="22"/>
                <w:u w:val="none"/>
              </w:rPr>
            </w:pPr>
          </w:p>
        </w:tc>
      </w:tr>
      <w:tr w14:paraId="46DE15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840" w:type="dxa"/>
            <w:tcBorders>
              <w:top w:val="single" w:color="000000" w:sz="4" w:space="0"/>
              <w:left w:val="single" w:color="000000" w:sz="4" w:space="0"/>
              <w:bottom w:val="single" w:color="000000" w:sz="4" w:space="0"/>
              <w:right w:val="nil"/>
            </w:tcBorders>
            <w:shd w:val="clear" w:color="auto" w:fill="FFFFFF"/>
            <w:vAlign w:val="center"/>
          </w:tcPr>
          <w:p w14:paraId="145B5B99">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12</w:t>
            </w:r>
          </w:p>
        </w:tc>
        <w:tc>
          <w:tcPr>
            <w:tcW w:w="424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7568D726">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响水县张集实验学校</w:t>
            </w:r>
          </w:p>
        </w:tc>
        <w:tc>
          <w:tcPr>
            <w:tcW w:w="192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6BD381DC">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D0235E">
            <w:pPr>
              <w:jc w:val="center"/>
              <w:rPr>
                <w:rFonts w:hint="eastAsia" w:ascii="宋体" w:hAnsi="宋体" w:eastAsia="宋体" w:cs="宋体"/>
                <w:b w:val="0"/>
                <w:bCs w:val="0"/>
                <w:i w:val="0"/>
                <w:iCs w:val="0"/>
                <w:color w:val="000000"/>
                <w:sz w:val="22"/>
                <w:szCs w:val="22"/>
                <w:u w:val="none"/>
              </w:rPr>
            </w:pPr>
          </w:p>
        </w:tc>
      </w:tr>
      <w:tr w14:paraId="2BAEDB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5" w:hRule="atLeast"/>
          <w:jc w:val="center"/>
        </w:trPr>
        <w:tc>
          <w:tcPr>
            <w:tcW w:w="840" w:type="dxa"/>
            <w:tcBorders>
              <w:top w:val="single" w:color="000000" w:sz="4" w:space="0"/>
              <w:left w:val="single" w:color="000000" w:sz="4" w:space="0"/>
              <w:bottom w:val="single" w:color="000000" w:sz="4" w:space="0"/>
              <w:right w:val="nil"/>
            </w:tcBorders>
            <w:shd w:val="clear" w:color="auto" w:fill="FFFFFF"/>
            <w:vAlign w:val="center"/>
          </w:tcPr>
          <w:p w14:paraId="4A520F4A">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13</w:t>
            </w:r>
          </w:p>
        </w:tc>
        <w:tc>
          <w:tcPr>
            <w:tcW w:w="424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5F78F377">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响水县实验初级中学</w:t>
            </w:r>
          </w:p>
        </w:tc>
        <w:tc>
          <w:tcPr>
            <w:tcW w:w="192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310F5280">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6F8FA9">
            <w:pPr>
              <w:jc w:val="center"/>
              <w:rPr>
                <w:rFonts w:hint="eastAsia" w:ascii="宋体" w:hAnsi="宋体" w:eastAsia="宋体" w:cs="宋体"/>
                <w:b w:val="0"/>
                <w:bCs w:val="0"/>
                <w:i w:val="0"/>
                <w:iCs w:val="0"/>
                <w:color w:val="000000"/>
                <w:sz w:val="22"/>
                <w:szCs w:val="22"/>
                <w:u w:val="none"/>
              </w:rPr>
            </w:pPr>
          </w:p>
        </w:tc>
      </w:tr>
      <w:tr w14:paraId="1EC00F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840" w:type="dxa"/>
            <w:tcBorders>
              <w:top w:val="single" w:color="000000" w:sz="4" w:space="0"/>
              <w:left w:val="single" w:color="000000" w:sz="4" w:space="0"/>
              <w:bottom w:val="single" w:color="000000" w:sz="4" w:space="0"/>
              <w:right w:val="nil"/>
            </w:tcBorders>
            <w:shd w:val="clear" w:color="auto" w:fill="FFFFFF"/>
            <w:vAlign w:val="center"/>
          </w:tcPr>
          <w:p w14:paraId="76B60AF8">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14</w:t>
            </w:r>
          </w:p>
        </w:tc>
        <w:tc>
          <w:tcPr>
            <w:tcW w:w="424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4E06EEC8">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响水县向阳中学</w:t>
            </w:r>
          </w:p>
        </w:tc>
        <w:tc>
          <w:tcPr>
            <w:tcW w:w="192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4E51457E">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D0D5FD">
            <w:pPr>
              <w:jc w:val="center"/>
              <w:rPr>
                <w:rFonts w:hint="eastAsia" w:ascii="宋体" w:hAnsi="宋体" w:eastAsia="宋体" w:cs="宋体"/>
                <w:b w:val="0"/>
                <w:bCs w:val="0"/>
                <w:i w:val="0"/>
                <w:iCs w:val="0"/>
                <w:color w:val="000000"/>
                <w:sz w:val="22"/>
                <w:szCs w:val="22"/>
                <w:u w:val="none"/>
              </w:rPr>
            </w:pPr>
          </w:p>
        </w:tc>
      </w:tr>
      <w:tr w14:paraId="29561C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840" w:type="dxa"/>
            <w:tcBorders>
              <w:top w:val="single" w:color="000000" w:sz="4" w:space="0"/>
              <w:left w:val="single" w:color="000000" w:sz="4" w:space="0"/>
              <w:bottom w:val="single" w:color="000000" w:sz="4" w:space="0"/>
              <w:right w:val="nil"/>
            </w:tcBorders>
            <w:shd w:val="clear" w:color="auto" w:fill="FFFFFF"/>
            <w:vAlign w:val="center"/>
          </w:tcPr>
          <w:p w14:paraId="79E6D24C">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15</w:t>
            </w:r>
          </w:p>
        </w:tc>
        <w:tc>
          <w:tcPr>
            <w:tcW w:w="424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475272D0">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响水县小尖中学</w:t>
            </w:r>
          </w:p>
        </w:tc>
        <w:tc>
          <w:tcPr>
            <w:tcW w:w="192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2A1D2717">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06F626">
            <w:pPr>
              <w:jc w:val="center"/>
              <w:rPr>
                <w:rFonts w:hint="eastAsia" w:ascii="宋体" w:hAnsi="宋体" w:eastAsia="宋体" w:cs="宋体"/>
                <w:b w:val="0"/>
                <w:bCs w:val="0"/>
                <w:i w:val="0"/>
                <w:iCs w:val="0"/>
                <w:color w:val="000000"/>
                <w:sz w:val="22"/>
                <w:szCs w:val="22"/>
                <w:u w:val="none"/>
              </w:rPr>
            </w:pPr>
          </w:p>
        </w:tc>
      </w:tr>
      <w:tr w14:paraId="680F55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5" w:hRule="atLeast"/>
          <w:jc w:val="center"/>
        </w:trPr>
        <w:tc>
          <w:tcPr>
            <w:tcW w:w="840" w:type="dxa"/>
            <w:tcBorders>
              <w:top w:val="single" w:color="000000" w:sz="4" w:space="0"/>
              <w:left w:val="single" w:color="000000" w:sz="4" w:space="0"/>
              <w:bottom w:val="single" w:color="000000" w:sz="4" w:space="0"/>
              <w:right w:val="nil"/>
            </w:tcBorders>
            <w:shd w:val="clear" w:color="auto" w:fill="FFFFFF"/>
            <w:vAlign w:val="center"/>
          </w:tcPr>
          <w:p w14:paraId="0C1DB0C2">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16</w:t>
            </w:r>
          </w:p>
        </w:tc>
        <w:tc>
          <w:tcPr>
            <w:tcW w:w="424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0A73A32C">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响水县黄圩中学</w:t>
            </w:r>
          </w:p>
        </w:tc>
        <w:tc>
          <w:tcPr>
            <w:tcW w:w="192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50CFF70A">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4</w:t>
            </w:r>
          </w:p>
        </w:tc>
        <w:tc>
          <w:tcPr>
            <w:tcW w:w="14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B539F">
            <w:pPr>
              <w:jc w:val="center"/>
              <w:rPr>
                <w:rFonts w:hint="eastAsia" w:ascii="宋体" w:hAnsi="宋体" w:eastAsia="宋体" w:cs="宋体"/>
                <w:b w:val="0"/>
                <w:bCs w:val="0"/>
                <w:i w:val="0"/>
                <w:iCs w:val="0"/>
                <w:color w:val="000000"/>
                <w:sz w:val="21"/>
                <w:szCs w:val="21"/>
                <w:u w:val="none"/>
              </w:rPr>
            </w:pPr>
          </w:p>
        </w:tc>
      </w:tr>
      <w:tr w14:paraId="34E25A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jc w:val="center"/>
        </w:trPr>
        <w:tc>
          <w:tcPr>
            <w:tcW w:w="840" w:type="dxa"/>
            <w:tcBorders>
              <w:top w:val="single" w:color="000000" w:sz="4" w:space="0"/>
              <w:left w:val="single" w:color="000000" w:sz="4" w:space="0"/>
              <w:bottom w:val="single" w:color="000000" w:sz="4" w:space="0"/>
              <w:right w:val="nil"/>
            </w:tcBorders>
            <w:shd w:val="clear" w:color="auto" w:fill="FFFFFF"/>
            <w:vAlign w:val="center"/>
          </w:tcPr>
          <w:p w14:paraId="5C63E44F">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17</w:t>
            </w:r>
          </w:p>
        </w:tc>
        <w:tc>
          <w:tcPr>
            <w:tcW w:w="424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28EE6872">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响水县运河中学</w:t>
            </w:r>
          </w:p>
        </w:tc>
        <w:tc>
          <w:tcPr>
            <w:tcW w:w="192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1148CC9E">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4</w:t>
            </w:r>
          </w:p>
        </w:tc>
        <w:tc>
          <w:tcPr>
            <w:tcW w:w="14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1F28A">
            <w:pPr>
              <w:jc w:val="center"/>
              <w:rPr>
                <w:rFonts w:hint="eastAsia" w:ascii="宋体" w:hAnsi="宋体" w:eastAsia="宋体" w:cs="宋体"/>
                <w:b w:val="0"/>
                <w:bCs w:val="0"/>
                <w:i w:val="0"/>
                <w:iCs w:val="0"/>
                <w:color w:val="000000"/>
                <w:sz w:val="21"/>
                <w:szCs w:val="21"/>
                <w:u w:val="none"/>
              </w:rPr>
            </w:pPr>
          </w:p>
        </w:tc>
      </w:tr>
      <w:tr w14:paraId="7797AE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5" w:hRule="atLeast"/>
          <w:jc w:val="center"/>
        </w:trPr>
        <w:tc>
          <w:tcPr>
            <w:tcW w:w="840" w:type="dxa"/>
            <w:tcBorders>
              <w:top w:val="single" w:color="000000" w:sz="4" w:space="0"/>
              <w:left w:val="single" w:color="000000" w:sz="4" w:space="0"/>
              <w:bottom w:val="single" w:color="000000" w:sz="4" w:space="0"/>
              <w:right w:val="nil"/>
            </w:tcBorders>
            <w:shd w:val="clear" w:color="auto" w:fill="FFFFFF"/>
            <w:vAlign w:val="center"/>
          </w:tcPr>
          <w:p w14:paraId="23A9E781">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18</w:t>
            </w:r>
          </w:p>
        </w:tc>
        <w:tc>
          <w:tcPr>
            <w:tcW w:w="424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66958D72">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响水县六套中学</w:t>
            </w:r>
          </w:p>
        </w:tc>
        <w:tc>
          <w:tcPr>
            <w:tcW w:w="192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6A3DA7E5">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4</w:t>
            </w:r>
          </w:p>
        </w:tc>
        <w:tc>
          <w:tcPr>
            <w:tcW w:w="14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42C09">
            <w:pPr>
              <w:jc w:val="center"/>
              <w:rPr>
                <w:rFonts w:hint="eastAsia" w:ascii="宋体" w:hAnsi="宋体" w:eastAsia="宋体" w:cs="宋体"/>
                <w:b w:val="0"/>
                <w:bCs w:val="0"/>
                <w:i w:val="0"/>
                <w:iCs w:val="0"/>
                <w:color w:val="000000"/>
                <w:sz w:val="21"/>
                <w:szCs w:val="21"/>
                <w:u w:val="none"/>
              </w:rPr>
            </w:pPr>
          </w:p>
        </w:tc>
      </w:tr>
      <w:tr w14:paraId="694E8F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840" w:type="dxa"/>
            <w:tcBorders>
              <w:top w:val="single" w:color="000000" w:sz="4" w:space="0"/>
              <w:left w:val="single" w:color="000000" w:sz="4" w:space="0"/>
              <w:bottom w:val="single" w:color="000000" w:sz="4" w:space="0"/>
              <w:right w:val="nil"/>
            </w:tcBorders>
            <w:shd w:val="clear" w:color="auto" w:fill="FFFFFF"/>
            <w:vAlign w:val="center"/>
          </w:tcPr>
          <w:p w14:paraId="25BBEF71">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19</w:t>
            </w:r>
          </w:p>
        </w:tc>
        <w:tc>
          <w:tcPr>
            <w:tcW w:w="424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1AFC2EE1">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响水县七套中学</w:t>
            </w:r>
          </w:p>
        </w:tc>
        <w:tc>
          <w:tcPr>
            <w:tcW w:w="192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1E277ED7">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5A45E1">
            <w:pPr>
              <w:jc w:val="center"/>
              <w:rPr>
                <w:rFonts w:hint="eastAsia" w:ascii="宋体" w:hAnsi="宋体" w:eastAsia="宋体" w:cs="宋体"/>
                <w:b w:val="0"/>
                <w:bCs w:val="0"/>
                <w:i w:val="0"/>
                <w:iCs w:val="0"/>
                <w:color w:val="000000"/>
                <w:sz w:val="22"/>
                <w:szCs w:val="22"/>
                <w:u w:val="none"/>
              </w:rPr>
            </w:pPr>
          </w:p>
        </w:tc>
      </w:tr>
      <w:tr w14:paraId="7BEC84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840" w:type="dxa"/>
            <w:tcBorders>
              <w:top w:val="single" w:color="000000" w:sz="4" w:space="0"/>
              <w:left w:val="single" w:color="000000" w:sz="4" w:space="0"/>
              <w:bottom w:val="single" w:color="000000" w:sz="4" w:space="0"/>
              <w:right w:val="nil"/>
            </w:tcBorders>
            <w:shd w:val="clear" w:color="auto" w:fill="FFFFFF"/>
            <w:vAlign w:val="center"/>
          </w:tcPr>
          <w:p w14:paraId="76E3AD5E">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20</w:t>
            </w:r>
          </w:p>
        </w:tc>
        <w:tc>
          <w:tcPr>
            <w:tcW w:w="424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3DAFCCF4">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响水县大有中学</w:t>
            </w:r>
          </w:p>
        </w:tc>
        <w:tc>
          <w:tcPr>
            <w:tcW w:w="192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3080AC2C">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06CE7">
            <w:pPr>
              <w:jc w:val="center"/>
              <w:rPr>
                <w:rFonts w:hint="eastAsia" w:ascii="宋体" w:hAnsi="宋体" w:eastAsia="宋体" w:cs="宋体"/>
                <w:b w:val="0"/>
                <w:bCs w:val="0"/>
                <w:i w:val="0"/>
                <w:iCs w:val="0"/>
                <w:color w:val="000000"/>
                <w:sz w:val="22"/>
                <w:szCs w:val="22"/>
                <w:u w:val="none"/>
              </w:rPr>
            </w:pPr>
          </w:p>
        </w:tc>
      </w:tr>
      <w:tr w14:paraId="590BC8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0" w:hRule="atLeast"/>
          <w:jc w:val="center"/>
        </w:trPr>
        <w:tc>
          <w:tcPr>
            <w:tcW w:w="840" w:type="dxa"/>
            <w:tcBorders>
              <w:top w:val="single" w:color="000000" w:sz="4" w:space="0"/>
              <w:left w:val="single" w:color="000000" w:sz="4" w:space="0"/>
              <w:bottom w:val="single" w:color="000000" w:sz="4" w:space="0"/>
              <w:right w:val="nil"/>
            </w:tcBorders>
            <w:shd w:val="clear" w:color="auto" w:fill="FFFFFF"/>
            <w:vAlign w:val="center"/>
          </w:tcPr>
          <w:p w14:paraId="391600DD">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21</w:t>
            </w:r>
          </w:p>
        </w:tc>
        <w:tc>
          <w:tcPr>
            <w:tcW w:w="424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0E8A5B87">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响水县港城中学</w:t>
            </w:r>
          </w:p>
        </w:tc>
        <w:tc>
          <w:tcPr>
            <w:tcW w:w="192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10FEB3AF">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DB0CE8">
            <w:pPr>
              <w:jc w:val="center"/>
              <w:rPr>
                <w:rFonts w:hint="eastAsia" w:ascii="宋体" w:hAnsi="宋体" w:eastAsia="宋体" w:cs="宋体"/>
                <w:b w:val="0"/>
                <w:bCs w:val="0"/>
                <w:i w:val="0"/>
                <w:iCs w:val="0"/>
                <w:color w:val="000000"/>
                <w:sz w:val="22"/>
                <w:szCs w:val="22"/>
                <w:u w:val="none"/>
              </w:rPr>
            </w:pPr>
          </w:p>
        </w:tc>
      </w:tr>
      <w:tr w14:paraId="0D0303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5" w:hRule="atLeast"/>
          <w:jc w:val="center"/>
        </w:trPr>
        <w:tc>
          <w:tcPr>
            <w:tcW w:w="840" w:type="dxa"/>
            <w:tcBorders>
              <w:top w:val="single" w:color="000000" w:sz="4" w:space="0"/>
              <w:left w:val="single" w:color="000000" w:sz="4" w:space="0"/>
              <w:bottom w:val="single" w:color="000000" w:sz="4" w:space="0"/>
              <w:right w:val="nil"/>
            </w:tcBorders>
            <w:shd w:val="clear" w:color="auto" w:fill="FFFFFF"/>
            <w:vAlign w:val="center"/>
          </w:tcPr>
          <w:p w14:paraId="0D832580">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22</w:t>
            </w:r>
          </w:p>
        </w:tc>
        <w:tc>
          <w:tcPr>
            <w:tcW w:w="424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08FC0987">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响水县双港中学</w:t>
            </w:r>
          </w:p>
        </w:tc>
        <w:tc>
          <w:tcPr>
            <w:tcW w:w="192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09F515A1">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4</w:t>
            </w:r>
          </w:p>
        </w:tc>
        <w:tc>
          <w:tcPr>
            <w:tcW w:w="14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5BB30">
            <w:pPr>
              <w:jc w:val="center"/>
              <w:rPr>
                <w:rFonts w:hint="eastAsia" w:ascii="宋体" w:hAnsi="宋体" w:eastAsia="宋体" w:cs="宋体"/>
                <w:b w:val="0"/>
                <w:bCs w:val="0"/>
                <w:i w:val="0"/>
                <w:iCs w:val="0"/>
                <w:color w:val="000000"/>
                <w:sz w:val="21"/>
                <w:szCs w:val="21"/>
                <w:u w:val="none"/>
              </w:rPr>
            </w:pPr>
          </w:p>
        </w:tc>
      </w:tr>
      <w:tr w14:paraId="2A781C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840" w:type="dxa"/>
            <w:tcBorders>
              <w:top w:val="single" w:color="000000" w:sz="4" w:space="0"/>
              <w:left w:val="single" w:color="000000" w:sz="4" w:space="0"/>
              <w:bottom w:val="single" w:color="000000" w:sz="4" w:space="0"/>
              <w:right w:val="nil"/>
            </w:tcBorders>
            <w:shd w:val="clear" w:color="auto" w:fill="FFFFFF"/>
            <w:vAlign w:val="center"/>
          </w:tcPr>
          <w:p w14:paraId="24C8A9CC">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23</w:t>
            </w:r>
          </w:p>
        </w:tc>
        <w:tc>
          <w:tcPr>
            <w:tcW w:w="424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28F8DDF0">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响水县南河中学</w:t>
            </w:r>
          </w:p>
        </w:tc>
        <w:tc>
          <w:tcPr>
            <w:tcW w:w="192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107C62C1">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454C27">
            <w:pPr>
              <w:jc w:val="center"/>
              <w:rPr>
                <w:rFonts w:hint="eastAsia" w:ascii="宋体" w:hAnsi="宋体" w:eastAsia="宋体" w:cs="宋体"/>
                <w:b w:val="0"/>
                <w:bCs w:val="0"/>
                <w:i w:val="0"/>
                <w:iCs w:val="0"/>
                <w:color w:val="000000"/>
                <w:sz w:val="22"/>
                <w:szCs w:val="22"/>
                <w:u w:val="none"/>
              </w:rPr>
            </w:pPr>
          </w:p>
        </w:tc>
      </w:tr>
      <w:tr w14:paraId="344DF7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840" w:type="dxa"/>
            <w:tcBorders>
              <w:top w:val="single" w:color="000000" w:sz="4" w:space="0"/>
              <w:left w:val="single" w:color="000000" w:sz="4" w:space="0"/>
              <w:bottom w:val="single" w:color="000000" w:sz="4" w:space="0"/>
              <w:right w:val="nil"/>
            </w:tcBorders>
            <w:shd w:val="clear" w:color="auto" w:fill="FFFFFF"/>
            <w:vAlign w:val="center"/>
          </w:tcPr>
          <w:p w14:paraId="1512C900">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24</w:t>
            </w:r>
          </w:p>
        </w:tc>
        <w:tc>
          <w:tcPr>
            <w:tcW w:w="424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1726210A">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响水县老舍中学</w:t>
            </w:r>
          </w:p>
        </w:tc>
        <w:tc>
          <w:tcPr>
            <w:tcW w:w="192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715B0C74">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4</w:t>
            </w:r>
          </w:p>
        </w:tc>
        <w:tc>
          <w:tcPr>
            <w:tcW w:w="14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9924A">
            <w:pPr>
              <w:jc w:val="center"/>
              <w:rPr>
                <w:rFonts w:hint="eastAsia" w:ascii="宋体" w:hAnsi="宋体" w:eastAsia="宋体" w:cs="宋体"/>
                <w:b w:val="0"/>
                <w:bCs w:val="0"/>
                <w:i w:val="0"/>
                <w:iCs w:val="0"/>
                <w:color w:val="000000"/>
                <w:sz w:val="21"/>
                <w:szCs w:val="21"/>
                <w:u w:val="none"/>
              </w:rPr>
            </w:pPr>
          </w:p>
        </w:tc>
      </w:tr>
      <w:tr w14:paraId="396D5F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840" w:type="dxa"/>
            <w:tcBorders>
              <w:top w:val="single" w:color="000000" w:sz="4" w:space="0"/>
              <w:left w:val="single" w:color="000000" w:sz="4" w:space="0"/>
              <w:bottom w:val="single" w:color="000000" w:sz="4" w:space="0"/>
              <w:right w:val="nil"/>
            </w:tcBorders>
            <w:shd w:val="clear" w:color="auto" w:fill="FFFFFF"/>
            <w:vAlign w:val="center"/>
          </w:tcPr>
          <w:p w14:paraId="5E12301F">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25</w:t>
            </w:r>
          </w:p>
        </w:tc>
        <w:tc>
          <w:tcPr>
            <w:tcW w:w="424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01093CC7">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响水县银河路小学</w:t>
            </w:r>
          </w:p>
        </w:tc>
        <w:tc>
          <w:tcPr>
            <w:tcW w:w="192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258A2144">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9</w:t>
            </w:r>
          </w:p>
        </w:tc>
        <w:tc>
          <w:tcPr>
            <w:tcW w:w="14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36839">
            <w:pPr>
              <w:jc w:val="center"/>
              <w:rPr>
                <w:rFonts w:hint="eastAsia" w:ascii="宋体" w:hAnsi="宋体" w:eastAsia="宋体" w:cs="宋体"/>
                <w:b w:val="0"/>
                <w:bCs w:val="0"/>
                <w:i w:val="0"/>
                <w:iCs w:val="0"/>
                <w:color w:val="000000"/>
                <w:sz w:val="21"/>
                <w:szCs w:val="21"/>
                <w:u w:val="none"/>
              </w:rPr>
            </w:pPr>
          </w:p>
        </w:tc>
      </w:tr>
      <w:tr w14:paraId="4073B3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840" w:type="dxa"/>
            <w:tcBorders>
              <w:top w:val="single" w:color="000000" w:sz="4" w:space="0"/>
              <w:left w:val="single" w:color="000000" w:sz="4" w:space="0"/>
              <w:bottom w:val="single" w:color="000000" w:sz="4" w:space="0"/>
              <w:right w:val="nil"/>
            </w:tcBorders>
            <w:shd w:val="clear" w:color="auto" w:fill="FFFFFF"/>
            <w:vAlign w:val="center"/>
          </w:tcPr>
          <w:p w14:paraId="665386C6">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26</w:t>
            </w:r>
          </w:p>
        </w:tc>
        <w:tc>
          <w:tcPr>
            <w:tcW w:w="424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0DCB0404">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响水县通榆河小学</w:t>
            </w:r>
          </w:p>
        </w:tc>
        <w:tc>
          <w:tcPr>
            <w:tcW w:w="192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7D0A8CB7">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229625">
            <w:pPr>
              <w:jc w:val="center"/>
              <w:rPr>
                <w:rFonts w:hint="eastAsia" w:ascii="宋体" w:hAnsi="宋体" w:eastAsia="宋体" w:cs="宋体"/>
                <w:b w:val="0"/>
                <w:bCs w:val="0"/>
                <w:i w:val="0"/>
                <w:iCs w:val="0"/>
                <w:color w:val="000000"/>
                <w:sz w:val="22"/>
                <w:szCs w:val="22"/>
                <w:u w:val="none"/>
              </w:rPr>
            </w:pPr>
          </w:p>
        </w:tc>
      </w:tr>
      <w:tr w14:paraId="0372C9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840" w:type="dxa"/>
            <w:tcBorders>
              <w:top w:val="single" w:color="000000" w:sz="4" w:space="0"/>
              <w:left w:val="single" w:color="000000" w:sz="4" w:space="0"/>
              <w:bottom w:val="single" w:color="000000" w:sz="4" w:space="0"/>
              <w:right w:val="nil"/>
            </w:tcBorders>
            <w:shd w:val="clear" w:color="auto" w:fill="FFFFFF"/>
            <w:vAlign w:val="center"/>
          </w:tcPr>
          <w:p w14:paraId="5B987EB3">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27</w:t>
            </w:r>
          </w:p>
        </w:tc>
        <w:tc>
          <w:tcPr>
            <w:tcW w:w="424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6B3BD3CF">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响水县实验小学</w:t>
            </w:r>
          </w:p>
        </w:tc>
        <w:tc>
          <w:tcPr>
            <w:tcW w:w="192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1637759B">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871887">
            <w:pPr>
              <w:jc w:val="center"/>
              <w:rPr>
                <w:rFonts w:hint="eastAsia" w:ascii="宋体" w:hAnsi="宋体" w:eastAsia="宋体" w:cs="宋体"/>
                <w:b w:val="0"/>
                <w:bCs w:val="0"/>
                <w:i w:val="0"/>
                <w:iCs w:val="0"/>
                <w:color w:val="000000"/>
                <w:sz w:val="22"/>
                <w:szCs w:val="22"/>
                <w:u w:val="none"/>
              </w:rPr>
            </w:pPr>
          </w:p>
        </w:tc>
      </w:tr>
      <w:tr w14:paraId="3B9A85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840" w:type="dxa"/>
            <w:tcBorders>
              <w:top w:val="single" w:color="000000" w:sz="4" w:space="0"/>
              <w:left w:val="single" w:color="000000" w:sz="4" w:space="0"/>
              <w:bottom w:val="single" w:color="000000" w:sz="4" w:space="0"/>
              <w:right w:val="nil"/>
            </w:tcBorders>
            <w:shd w:val="clear" w:color="auto" w:fill="FFFFFF"/>
            <w:vAlign w:val="center"/>
          </w:tcPr>
          <w:p w14:paraId="3D4BDAF6">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28</w:t>
            </w:r>
          </w:p>
        </w:tc>
        <w:tc>
          <w:tcPr>
            <w:tcW w:w="424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4FB8C91F">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响水县实验小学（响灌路校区）</w:t>
            </w:r>
          </w:p>
        </w:tc>
        <w:tc>
          <w:tcPr>
            <w:tcW w:w="192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72A13CFA">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309309">
            <w:pPr>
              <w:jc w:val="center"/>
              <w:rPr>
                <w:rFonts w:hint="eastAsia" w:ascii="宋体" w:hAnsi="宋体" w:eastAsia="宋体" w:cs="宋体"/>
                <w:b w:val="0"/>
                <w:bCs w:val="0"/>
                <w:i w:val="0"/>
                <w:iCs w:val="0"/>
                <w:color w:val="000000"/>
                <w:sz w:val="22"/>
                <w:szCs w:val="22"/>
                <w:u w:val="none"/>
              </w:rPr>
            </w:pPr>
          </w:p>
        </w:tc>
      </w:tr>
      <w:tr w14:paraId="05FFD5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840" w:type="dxa"/>
            <w:tcBorders>
              <w:top w:val="single" w:color="000000" w:sz="4" w:space="0"/>
              <w:left w:val="single" w:color="000000" w:sz="4" w:space="0"/>
              <w:bottom w:val="single" w:color="000000" w:sz="4" w:space="0"/>
              <w:right w:val="nil"/>
            </w:tcBorders>
            <w:shd w:val="clear" w:color="auto" w:fill="FFFFFF"/>
            <w:vAlign w:val="center"/>
          </w:tcPr>
          <w:p w14:paraId="2BB43112">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29</w:t>
            </w:r>
          </w:p>
        </w:tc>
        <w:tc>
          <w:tcPr>
            <w:tcW w:w="424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27BA2C5E">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响水县双园路小学</w:t>
            </w:r>
          </w:p>
        </w:tc>
        <w:tc>
          <w:tcPr>
            <w:tcW w:w="192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549B0021">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5</w:t>
            </w:r>
          </w:p>
        </w:tc>
        <w:tc>
          <w:tcPr>
            <w:tcW w:w="14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983DC">
            <w:pPr>
              <w:jc w:val="center"/>
              <w:rPr>
                <w:rFonts w:hint="eastAsia" w:ascii="宋体" w:hAnsi="宋体" w:eastAsia="宋体" w:cs="宋体"/>
                <w:b w:val="0"/>
                <w:bCs w:val="0"/>
                <w:i w:val="0"/>
                <w:iCs w:val="0"/>
                <w:color w:val="000000"/>
                <w:sz w:val="21"/>
                <w:szCs w:val="21"/>
                <w:u w:val="none"/>
              </w:rPr>
            </w:pPr>
          </w:p>
        </w:tc>
      </w:tr>
      <w:tr w14:paraId="4A8E69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840" w:type="dxa"/>
            <w:tcBorders>
              <w:top w:val="single" w:color="000000" w:sz="4" w:space="0"/>
              <w:left w:val="single" w:color="000000" w:sz="4" w:space="0"/>
              <w:bottom w:val="single" w:color="000000" w:sz="4" w:space="0"/>
              <w:right w:val="nil"/>
            </w:tcBorders>
            <w:shd w:val="clear" w:color="auto" w:fill="FFFFFF"/>
            <w:vAlign w:val="center"/>
          </w:tcPr>
          <w:p w14:paraId="74C932FD">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30</w:t>
            </w:r>
          </w:p>
        </w:tc>
        <w:tc>
          <w:tcPr>
            <w:tcW w:w="424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2003C6BF">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响水县解放路小学</w:t>
            </w:r>
          </w:p>
        </w:tc>
        <w:tc>
          <w:tcPr>
            <w:tcW w:w="192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59AB48DD">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4</w:t>
            </w:r>
          </w:p>
        </w:tc>
        <w:tc>
          <w:tcPr>
            <w:tcW w:w="14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F666F">
            <w:pPr>
              <w:jc w:val="center"/>
              <w:rPr>
                <w:rFonts w:hint="eastAsia" w:ascii="宋体" w:hAnsi="宋体" w:eastAsia="宋体" w:cs="宋体"/>
                <w:b w:val="0"/>
                <w:bCs w:val="0"/>
                <w:i w:val="0"/>
                <w:iCs w:val="0"/>
                <w:color w:val="000000"/>
                <w:sz w:val="18"/>
                <w:szCs w:val="18"/>
                <w:u w:val="none"/>
              </w:rPr>
            </w:pPr>
          </w:p>
        </w:tc>
      </w:tr>
      <w:tr w14:paraId="6D0B28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840" w:type="dxa"/>
            <w:tcBorders>
              <w:top w:val="single" w:color="000000" w:sz="4" w:space="0"/>
              <w:left w:val="single" w:color="000000" w:sz="4" w:space="0"/>
              <w:bottom w:val="single" w:color="000000" w:sz="4" w:space="0"/>
              <w:right w:val="nil"/>
            </w:tcBorders>
            <w:shd w:val="clear" w:color="auto" w:fill="FFFFFF"/>
            <w:vAlign w:val="center"/>
          </w:tcPr>
          <w:p w14:paraId="049A0C0E">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31</w:t>
            </w:r>
          </w:p>
        </w:tc>
        <w:tc>
          <w:tcPr>
            <w:tcW w:w="424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1AD79273">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响水县东方红小学</w:t>
            </w:r>
          </w:p>
        </w:tc>
        <w:tc>
          <w:tcPr>
            <w:tcW w:w="192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17AD3551">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3</w:t>
            </w:r>
          </w:p>
        </w:tc>
        <w:tc>
          <w:tcPr>
            <w:tcW w:w="14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D95EB">
            <w:pPr>
              <w:jc w:val="center"/>
              <w:rPr>
                <w:rFonts w:hint="eastAsia" w:ascii="宋体" w:hAnsi="宋体" w:eastAsia="宋体" w:cs="宋体"/>
                <w:b w:val="0"/>
                <w:bCs w:val="0"/>
                <w:i w:val="0"/>
                <w:iCs w:val="0"/>
                <w:color w:val="000000"/>
                <w:sz w:val="18"/>
                <w:szCs w:val="18"/>
                <w:u w:val="none"/>
              </w:rPr>
            </w:pPr>
          </w:p>
        </w:tc>
      </w:tr>
      <w:tr w14:paraId="4846B9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840" w:type="dxa"/>
            <w:tcBorders>
              <w:top w:val="single" w:color="000000" w:sz="4" w:space="0"/>
              <w:left w:val="single" w:color="000000" w:sz="4" w:space="0"/>
              <w:bottom w:val="single" w:color="000000" w:sz="4" w:space="0"/>
              <w:right w:val="nil"/>
            </w:tcBorders>
            <w:shd w:val="clear" w:color="auto" w:fill="FFFFFF"/>
            <w:vAlign w:val="center"/>
          </w:tcPr>
          <w:p w14:paraId="3ACF4CCC">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32</w:t>
            </w:r>
          </w:p>
        </w:tc>
        <w:tc>
          <w:tcPr>
            <w:tcW w:w="424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1C50F89B">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响水县小尖中心小学</w:t>
            </w:r>
          </w:p>
        </w:tc>
        <w:tc>
          <w:tcPr>
            <w:tcW w:w="192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630FD027">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3</w:t>
            </w:r>
          </w:p>
        </w:tc>
        <w:tc>
          <w:tcPr>
            <w:tcW w:w="14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9E7CE">
            <w:pPr>
              <w:jc w:val="center"/>
              <w:rPr>
                <w:rFonts w:hint="eastAsia" w:ascii="宋体" w:hAnsi="宋体" w:eastAsia="宋体" w:cs="宋体"/>
                <w:b w:val="0"/>
                <w:bCs w:val="0"/>
                <w:i w:val="0"/>
                <w:iCs w:val="0"/>
                <w:color w:val="000000"/>
                <w:sz w:val="18"/>
                <w:szCs w:val="18"/>
                <w:u w:val="none"/>
              </w:rPr>
            </w:pPr>
          </w:p>
        </w:tc>
      </w:tr>
      <w:tr w14:paraId="184DA3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840" w:type="dxa"/>
            <w:tcBorders>
              <w:top w:val="single" w:color="000000" w:sz="4" w:space="0"/>
              <w:left w:val="single" w:color="000000" w:sz="4" w:space="0"/>
              <w:bottom w:val="single" w:color="000000" w:sz="4" w:space="0"/>
              <w:right w:val="nil"/>
            </w:tcBorders>
            <w:shd w:val="clear" w:color="auto" w:fill="FFFFFF"/>
            <w:vAlign w:val="center"/>
          </w:tcPr>
          <w:p w14:paraId="1B7B9FD3">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33</w:t>
            </w:r>
          </w:p>
        </w:tc>
        <w:tc>
          <w:tcPr>
            <w:tcW w:w="424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542DB705">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响水县黄圩中心小学</w:t>
            </w:r>
          </w:p>
        </w:tc>
        <w:tc>
          <w:tcPr>
            <w:tcW w:w="192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59A910E6">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3</w:t>
            </w:r>
          </w:p>
        </w:tc>
        <w:tc>
          <w:tcPr>
            <w:tcW w:w="14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65032">
            <w:pPr>
              <w:jc w:val="center"/>
              <w:rPr>
                <w:rFonts w:hint="eastAsia" w:ascii="宋体" w:hAnsi="宋体" w:eastAsia="宋体" w:cs="宋体"/>
                <w:b w:val="0"/>
                <w:bCs w:val="0"/>
                <w:i w:val="0"/>
                <w:iCs w:val="0"/>
                <w:color w:val="000000"/>
                <w:sz w:val="18"/>
                <w:szCs w:val="18"/>
                <w:u w:val="none"/>
              </w:rPr>
            </w:pPr>
          </w:p>
        </w:tc>
      </w:tr>
      <w:tr w14:paraId="36B4B1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840" w:type="dxa"/>
            <w:tcBorders>
              <w:top w:val="single" w:color="000000" w:sz="4" w:space="0"/>
              <w:left w:val="single" w:color="000000" w:sz="4" w:space="0"/>
              <w:bottom w:val="single" w:color="000000" w:sz="4" w:space="0"/>
              <w:right w:val="nil"/>
            </w:tcBorders>
            <w:shd w:val="clear" w:color="auto" w:fill="FFFFFF"/>
            <w:vAlign w:val="center"/>
          </w:tcPr>
          <w:p w14:paraId="2069624B">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34</w:t>
            </w:r>
          </w:p>
        </w:tc>
        <w:tc>
          <w:tcPr>
            <w:tcW w:w="424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45B472A8">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响水县运河中心小学</w:t>
            </w:r>
          </w:p>
        </w:tc>
        <w:tc>
          <w:tcPr>
            <w:tcW w:w="192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5A2E27E9">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58F966">
            <w:pPr>
              <w:jc w:val="center"/>
              <w:rPr>
                <w:rFonts w:hint="eastAsia" w:ascii="宋体" w:hAnsi="宋体" w:eastAsia="宋体" w:cs="宋体"/>
                <w:b w:val="0"/>
                <w:bCs w:val="0"/>
                <w:i w:val="0"/>
                <w:iCs w:val="0"/>
                <w:color w:val="000000"/>
                <w:sz w:val="18"/>
                <w:szCs w:val="18"/>
                <w:u w:val="none"/>
              </w:rPr>
            </w:pPr>
          </w:p>
        </w:tc>
      </w:tr>
      <w:tr w14:paraId="014141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840" w:type="dxa"/>
            <w:tcBorders>
              <w:top w:val="single" w:color="000000" w:sz="4" w:space="0"/>
              <w:left w:val="single" w:color="000000" w:sz="4" w:space="0"/>
              <w:bottom w:val="single" w:color="000000" w:sz="4" w:space="0"/>
              <w:right w:val="nil"/>
            </w:tcBorders>
            <w:shd w:val="clear" w:color="auto" w:fill="FFFFFF"/>
            <w:vAlign w:val="center"/>
          </w:tcPr>
          <w:p w14:paraId="3B6297AE">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35</w:t>
            </w:r>
          </w:p>
        </w:tc>
        <w:tc>
          <w:tcPr>
            <w:tcW w:w="424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273EC04F">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响水县六套中心小学</w:t>
            </w:r>
          </w:p>
        </w:tc>
        <w:tc>
          <w:tcPr>
            <w:tcW w:w="192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01189C6D">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3</w:t>
            </w:r>
          </w:p>
        </w:tc>
        <w:tc>
          <w:tcPr>
            <w:tcW w:w="14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4FFA8">
            <w:pPr>
              <w:jc w:val="center"/>
              <w:rPr>
                <w:rFonts w:hint="eastAsia" w:ascii="宋体" w:hAnsi="宋体" w:eastAsia="宋体" w:cs="宋体"/>
                <w:b w:val="0"/>
                <w:bCs w:val="0"/>
                <w:i w:val="0"/>
                <w:iCs w:val="0"/>
                <w:color w:val="000000"/>
                <w:sz w:val="18"/>
                <w:szCs w:val="18"/>
                <w:u w:val="none"/>
              </w:rPr>
            </w:pPr>
          </w:p>
        </w:tc>
      </w:tr>
      <w:tr w14:paraId="61FB86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840" w:type="dxa"/>
            <w:tcBorders>
              <w:top w:val="single" w:color="000000" w:sz="4" w:space="0"/>
              <w:left w:val="single" w:color="000000" w:sz="4" w:space="0"/>
              <w:bottom w:val="single" w:color="000000" w:sz="4" w:space="0"/>
              <w:right w:val="nil"/>
            </w:tcBorders>
            <w:shd w:val="clear" w:color="auto" w:fill="FFFFFF"/>
            <w:vAlign w:val="center"/>
          </w:tcPr>
          <w:p w14:paraId="7B20834A">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36</w:t>
            </w:r>
          </w:p>
        </w:tc>
        <w:tc>
          <w:tcPr>
            <w:tcW w:w="424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5C591E9C">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响水县七套中心小学</w:t>
            </w:r>
          </w:p>
        </w:tc>
        <w:tc>
          <w:tcPr>
            <w:tcW w:w="192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1BB68AC6">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3</w:t>
            </w:r>
          </w:p>
        </w:tc>
        <w:tc>
          <w:tcPr>
            <w:tcW w:w="14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4B915">
            <w:pPr>
              <w:jc w:val="center"/>
              <w:rPr>
                <w:rFonts w:hint="eastAsia" w:ascii="宋体" w:hAnsi="宋体" w:eastAsia="宋体" w:cs="宋体"/>
                <w:b w:val="0"/>
                <w:bCs w:val="0"/>
                <w:i w:val="0"/>
                <w:iCs w:val="0"/>
                <w:color w:val="000000"/>
                <w:sz w:val="18"/>
                <w:szCs w:val="18"/>
                <w:u w:val="none"/>
              </w:rPr>
            </w:pPr>
          </w:p>
        </w:tc>
      </w:tr>
      <w:tr w14:paraId="1C0C5B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840" w:type="dxa"/>
            <w:tcBorders>
              <w:top w:val="single" w:color="000000" w:sz="4" w:space="0"/>
              <w:left w:val="single" w:color="000000" w:sz="4" w:space="0"/>
              <w:bottom w:val="single" w:color="000000" w:sz="4" w:space="0"/>
              <w:right w:val="nil"/>
            </w:tcBorders>
            <w:shd w:val="clear" w:color="auto" w:fill="FFFFFF"/>
            <w:vAlign w:val="center"/>
          </w:tcPr>
          <w:p w14:paraId="74A1FA11">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37</w:t>
            </w:r>
          </w:p>
        </w:tc>
        <w:tc>
          <w:tcPr>
            <w:tcW w:w="424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4423B687">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响水县大有中心小学</w:t>
            </w:r>
          </w:p>
        </w:tc>
        <w:tc>
          <w:tcPr>
            <w:tcW w:w="192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74172056">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3</w:t>
            </w:r>
          </w:p>
        </w:tc>
        <w:tc>
          <w:tcPr>
            <w:tcW w:w="14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65E6E">
            <w:pPr>
              <w:jc w:val="center"/>
              <w:rPr>
                <w:rFonts w:hint="eastAsia" w:ascii="宋体" w:hAnsi="宋体" w:eastAsia="宋体" w:cs="宋体"/>
                <w:b w:val="0"/>
                <w:bCs w:val="0"/>
                <w:i w:val="0"/>
                <w:iCs w:val="0"/>
                <w:color w:val="000000"/>
                <w:sz w:val="18"/>
                <w:szCs w:val="18"/>
                <w:u w:val="none"/>
              </w:rPr>
            </w:pPr>
          </w:p>
        </w:tc>
      </w:tr>
      <w:tr w14:paraId="536FC6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840" w:type="dxa"/>
            <w:tcBorders>
              <w:top w:val="single" w:color="000000" w:sz="4" w:space="0"/>
              <w:left w:val="single" w:color="000000" w:sz="4" w:space="0"/>
              <w:bottom w:val="single" w:color="000000" w:sz="4" w:space="0"/>
              <w:right w:val="nil"/>
            </w:tcBorders>
            <w:shd w:val="clear" w:color="auto" w:fill="FFFFFF"/>
            <w:vAlign w:val="center"/>
          </w:tcPr>
          <w:p w14:paraId="32316B40">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38</w:t>
            </w:r>
          </w:p>
        </w:tc>
        <w:tc>
          <w:tcPr>
            <w:tcW w:w="424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60028617">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响水县陈家港中心小学</w:t>
            </w:r>
          </w:p>
        </w:tc>
        <w:tc>
          <w:tcPr>
            <w:tcW w:w="192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4B1314AB">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3</w:t>
            </w:r>
          </w:p>
        </w:tc>
        <w:tc>
          <w:tcPr>
            <w:tcW w:w="14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316FC">
            <w:pPr>
              <w:jc w:val="center"/>
              <w:rPr>
                <w:rFonts w:hint="eastAsia" w:ascii="宋体" w:hAnsi="宋体" w:eastAsia="宋体" w:cs="宋体"/>
                <w:b w:val="0"/>
                <w:bCs w:val="0"/>
                <w:i w:val="0"/>
                <w:iCs w:val="0"/>
                <w:color w:val="000000"/>
                <w:sz w:val="18"/>
                <w:szCs w:val="18"/>
                <w:u w:val="none"/>
              </w:rPr>
            </w:pPr>
          </w:p>
        </w:tc>
      </w:tr>
      <w:tr w14:paraId="618B85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840" w:type="dxa"/>
            <w:tcBorders>
              <w:top w:val="single" w:color="000000" w:sz="4" w:space="0"/>
              <w:left w:val="single" w:color="000000" w:sz="4" w:space="0"/>
              <w:bottom w:val="single" w:color="000000" w:sz="4" w:space="0"/>
              <w:right w:val="nil"/>
            </w:tcBorders>
            <w:shd w:val="clear" w:color="auto" w:fill="FFFFFF"/>
            <w:vAlign w:val="center"/>
          </w:tcPr>
          <w:p w14:paraId="562CD549">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39</w:t>
            </w:r>
          </w:p>
        </w:tc>
        <w:tc>
          <w:tcPr>
            <w:tcW w:w="424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1FF42F4C">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响水县灌东小学</w:t>
            </w:r>
          </w:p>
        </w:tc>
        <w:tc>
          <w:tcPr>
            <w:tcW w:w="192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7B2FAF9F">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3</w:t>
            </w:r>
          </w:p>
        </w:tc>
        <w:tc>
          <w:tcPr>
            <w:tcW w:w="14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E75EB">
            <w:pPr>
              <w:jc w:val="center"/>
              <w:rPr>
                <w:rFonts w:hint="eastAsia" w:ascii="宋体" w:hAnsi="宋体" w:eastAsia="宋体" w:cs="宋体"/>
                <w:b w:val="0"/>
                <w:bCs w:val="0"/>
                <w:i w:val="0"/>
                <w:iCs w:val="0"/>
                <w:color w:val="000000"/>
                <w:sz w:val="18"/>
                <w:szCs w:val="18"/>
                <w:u w:val="none"/>
              </w:rPr>
            </w:pPr>
          </w:p>
        </w:tc>
      </w:tr>
      <w:tr w14:paraId="303C76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840" w:type="dxa"/>
            <w:tcBorders>
              <w:top w:val="single" w:color="000000" w:sz="4" w:space="0"/>
              <w:left w:val="single" w:color="000000" w:sz="4" w:space="0"/>
              <w:bottom w:val="single" w:color="000000" w:sz="4" w:space="0"/>
              <w:right w:val="nil"/>
            </w:tcBorders>
            <w:shd w:val="clear" w:color="auto" w:fill="FFFFFF"/>
            <w:vAlign w:val="center"/>
          </w:tcPr>
          <w:p w14:paraId="7C2456DD">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40</w:t>
            </w:r>
          </w:p>
        </w:tc>
        <w:tc>
          <w:tcPr>
            <w:tcW w:w="424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29E2C149">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响水县双港中心小学</w:t>
            </w:r>
          </w:p>
        </w:tc>
        <w:tc>
          <w:tcPr>
            <w:tcW w:w="192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2E99D912">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3</w:t>
            </w:r>
          </w:p>
        </w:tc>
        <w:tc>
          <w:tcPr>
            <w:tcW w:w="14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ED499">
            <w:pPr>
              <w:jc w:val="center"/>
              <w:rPr>
                <w:rFonts w:hint="eastAsia" w:ascii="宋体" w:hAnsi="宋体" w:eastAsia="宋体" w:cs="宋体"/>
                <w:b w:val="0"/>
                <w:bCs w:val="0"/>
                <w:i w:val="0"/>
                <w:iCs w:val="0"/>
                <w:color w:val="000000"/>
                <w:sz w:val="18"/>
                <w:szCs w:val="18"/>
                <w:u w:val="none"/>
              </w:rPr>
            </w:pPr>
          </w:p>
        </w:tc>
      </w:tr>
      <w:tr w14:paraId="7DC258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840" w:type="dxa"/>
            <w:tcBorders>
              <w:top w:val="single" w:color="000000" w:sz="4" w:space="0"/>
              <w:left w:val="single" w:color="000000" w:sz="4" w:space="0"/>
              <w:bottom w:val="single" w:color="000000" w:sz="4" w:space="0"/>
              <w:right w:val="nil"/>
            </w:tcBorders>
            <w:shd w:val="clear" w:color="auto" w:fill="FFFFFF"/>
            <w:vAlign w:val="center"/>
          </w:tcPr>
          <w:p w14:paraId="39B4B6FF">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41</w:t>
            </w:r>
          </w:p>
        </w:tc>
        <w:tc>
          <w:tcPr>
            <w:tcW w:w="424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4A573CEC">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响水县南河中心小学</w:t>
            </w:r>
          </w:p>
        </w:tc>
        <w:tc>
          <w:tcPr>
            <w:tcW w:w="192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305D69F4">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3</w:t>
            </w:r>
          </w:p>
        </w:tc>
        <w:tc>
          <w:tcPr>
            <w:tcW w:w="14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E47D4">
            <w:pPr>
              <w:jc w:val="center"/>
              <w:rPr>
                <w:rFonts w:hint="eastAsia" w:ascii="宋体" w:hAnsi="宋体" w:eastAsia="宋体" w:cs="宋体"/>
                <w:b w:val="0"/>
                <w:bCs w:val="0"/>
                <w:i w:val="0"/>
                <w:iCs w:val="0"/>
                <w:color w:val="000000"/>
                <w:sz w:val="18"/>
                <w:szCs w:val="18"/>
                <w:u w:val="none"/>
              </w:rPr>
            </w:pPr>
          </w:p>
        </w:tc>
      </w:tr>
      <w:tr w14:paraId="24DAC7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840" w:type="dxa"/>
            <w:tcBorders>
              <w:top w:val="single" w:color="000000" w:sz="4" w:space="0"/>
              <w:left w:val="single" w:color="000000" w:sz="4" w:space="0"/>
              <w:bottom w:val="single" w:color="000000" w:sz="4" w:space="0"/>
              <w:right w:val="nil"/>
            </w:tcBorders>
            <w:shd w:val="clear" w:color="auto" w:fill="FFFFFF"/>
            <w:vAlign w:val="center"/>
          </w:tcPr>
          <w:p w14:paraId="5279EF2F">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42</w:t>
            </w:r>
          </w:p>
        </w:tc>
        <w:tc>
          <w:tcPr>
            <w:tcW w:w="424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2828544E">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响水县老舍中心小学</w:t>
            </w:r>
          </w:p>
        </w:tc>
        <w:tc>
          <w:tcPr>
            <w:tcW w:w="192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64871839">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3</w:t>
            </w:r>
          </w:p>
        </w:tc>
        <w:tc>
          <w:tcPr>
            <w:tcW w:w="14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2676F">
            <w:pPr>
              <w:jc w:val="center"/>
              <w:rPr>
                <w:rFonts w:hint="eastAsia" w:ascii="宋体" w:hAnsi="宋体" w:eastAsia="宋体" w:cs="宋体"/>
                <w:b w:val="0"/>
                <w:bCs w:val="0"/>
                <w:i w:val="0"/>
                <w:iCs w:val="0"/>
                <w:color w:val="000000"/>
                <w:sz w:val="18"/>
                <w:szCs w:val="18"/>
                <w:u w:val="none"/>
              </w:rPr>
            </w:pPr>
          </w:p>
        </w:tc>
      </w:tr>
      <w:tr w14:paraId="4FC3FB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840" w:type="dxa"/>
            <w:tcBorders>
              <w:top w:val="single" w:color="000000" w:sz="4" w:space="0"/>
              <w:left w:val="single" w:color="000000" w:sz="4" w:space="0"/>
              <w:bottom w:val="single" w:color="000000" w:sz="4" w:space="0"/>
              <w:right w:val="nil"/>
            </w:tcBorders>
            <w:shd w:val="clear" w:color="auto" w:fill="FFFFFF"/>
            <w:vAlign w:val="center"/>
          </w:tcPr>
          <w:p w14:paraId="678620BF">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43</w:t>
            </w:r>
          </w:p>
        </w:tc>
        <w:tc>
          <w:tcPr>
            <w:tcW w:w="424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722FA53F">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响水县海安集中心小学</w:t>
            </w:r>
          </w:p>
        </w:tc>
        <w:tc>
          <w:tcPr>
            <w:tcW w:w="192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0A7EC74B">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3</w:t>
            </w:r>
          </w:p>
        </w:tc>
        <w:tc>
          <w:tcPr>
            <w:tcW w:w="14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627C0">
            <w:pPr>
              <w:jc w:val="center"/>
              <w:rPr>
                <w:rFonts w:hint="eastAsia" w:ascii="宋体" w:hAnsi="宋体" w:eastAsia="宋体" w:cs="宋体"/>
                <w:b w:val="0"/>
                <w:bCs w:val="0"/>
                <w:i w:val="0"/>
                <w:iCs w:val="0"/>
                <w:color w:val="000000"/>
                <w:sz w:val="18"/>
                <w:szCs w:val="18"/>
                <w:u w:val="none"/>
              </w:rPr>
            </w:pPr>
          </w:p>
        </w:tc>
      </w:tr>
      <w:tr w14:paraId="3FCCB1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840" w:type="dxa"/>
            <w:tcBorders>
              <w:top w:val="single" w:color="000000" w:sz="4" w:space="0"/>
              <w:left w:val="single" w:color="000000" w:sz="4" w:space="0"/>
              <w:bottom w:val="single" w:color="000000" w:sz="4" w:space="0"/>
              <w:right w:val="nil"/>
            </w:tcBorders>
            <w:shd w:val="clear" w:color="auto" w:fill="FFFFFF"/>
            <w:vAlign w:val="center"/>
          </w:tcPr>
          <w:p w14:paraId="55C004FC">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44</w:t>
            </w:r>
          </w:p>
        </w:tc>
        <w:tc>
          <w:tcPr>
            <w:tcW w:w="424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2AA528F2">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响水县陈家港镇立礼小学</w:t>
            </w:r>
          </w:p>
        </w:tc>
        <w:tc>
          <w:tcPr>
            <w:tcW w:w="192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212C70EA">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3</w:t>
            </w:r>
          </w:p>
        </w:tc>
        <w:tc>
          <w:tcPr>
            <w:tcW w:w="14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156A5">
            <w:pPr>
              <w:jc w:val="center"/>
              <w:rPr>
                <w:rFonts w:hint="eastAsia" w:ascii="宋体" w:hAnsi="宋体" w:eastAsia="宋体" w:cs="宋体"/>
                <w:b w:val="0"/>
                <w:bCs w:val="0"/>
                <w:i w:val="0"/>
                <w:iCs w:val="0"/>
                <w:color w:val="000000"/>
                <w:sz w:val="18"/>
                <w:szCs w:val="18"/>
                <w:u w:val="none"/>
              </w:rPr>
            </w:pPr>
          </w:p>
        </w:tc>
      </w:tr>
      <w:tr w14:paraId="17E8BE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840" w:type="dxa"/>
            <w:tcBorders>
              <w:top w:val="single" w:color="000000" w:sz="4" w:space="0"/>
              <w:left w:val="single" w:color="000000" w:sz="4" w:space="0"/>
              <w:bottom w:val="single" w:color="000000" w:sz="4" w:space="0"/>
              <w:right w:val="nil"/>
            </w:tcBorders>
            <w:shd w:val="clear" w:color="auto" w:fill="FFFFFF"/>
            <w:vAlign w:val="center"/>
          </w:tcPr>
          <w:p w14:paraId="72F0F975">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45</w:t>
            </w:r>
          </w:p>
        </w:tc>
        <w:tc>
          <w:tcPr>
            <w:tcW w:w="424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2282FC7D">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响水县昌盛海洋小学</w:t>
            </w:r>
          </w:p>
        </w:tc>
        <w:tc>
          <w:tcPr>
            <w:tcW w:w="192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321DE422">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11782D">
            <w:pPr>
              <w:jc w:val="center"/>
              <w:rPr>
                <w:rFonts w:hint="eastAsia" w:ascii="宋体" w:hAnsi="宋体" w:eastAsia="宋体" w:cs="宋体"/>
                <w:b w:val="0"/>
                <w:bCs w:val="0"/>
                <w:i w:val="0"/>
                <w:iCs w:val="0"/>
                <w:color w:val="000000"/>
                <w:sz w:val="22"/>
                <w:szCs w:val="22"/>
                <w:u w:val="none"/>
              </w:rPr>
            </w:pPr>
          </w:p>
        </w:tc>
      </w:tr>
      <w:tr w14:paraId="6A5775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840" w:type="dxa"/>
            <w:tcBorders>
              <w:top w:val="single" w:color="000000" w:sz="4" w:space="0"/>
              <w:left w:val="single" w:color="000000" w:sz="4" w:space="0"/>
              <w:bottom w:val="single" w:color="000000" w:sz="4" w:space="0"/>
              <w:right w:val="nil"/>
            </w:tcBorders>
            <w:shd w:val="clear" w:color="auto" w:fill="FFFFFF"/>
            <w:vAlign w:val="center"/>
          </w:tcPr>
          <w:p w14:paraId="286F30A3">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46</w:t>
            </w:r>
          </w:p>
        </w:tc>
        <w:tc>
          <w:tcPr>
            <w:tcW w:w="424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3B1B8F72">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响水县南河镇平建小学</w:t>
            </w:r>
          </w:p>
        </w:tc>
        <w:tc>
          <w:tcPr>
            <w:tcW w:w="192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01556E67">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2</w:t>
            </w:r>
          </w:p>
        </w:tc>
        <w:tc>
          <w:tcPr>
            <w:tcW w:w="14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D4B60">
            <w:pPr>
              <w:jc w:val="center"/>
              <w:rPr>
                <w:rFonts w:hint="eastAsia" w:ascii="宋体" w:hAnsi="宋体" w:eastAsia="宋体" w:cs="宋体"/>
                <w:b w:val="0"/>
                <w:bCs w:val="0"/>
                <w:i w:val="0"/>
                <w:iCs w:val="0"/>
                <w:color w:val="000000"/>
                <w:sz w:val="21"/>
                <w:szCs w:val="21"/>
                <w:u w:val="none"/>
              </w:rPr>
            </w:pPr>
          </w:p>
        </w:tc>
      </w:tr>
      <w:tr w14:paraId="64892C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840" w:type="dxa"/>
            <w:tcBorders>
              <w:top w:val="single" w:color="000000" w:sz="4" w:space="0"/>
              <w:left w:val="single" w:color="000000" w:sz="4" w:space="0"/>
              <w:bottom w:val="single" w:color="000000" w:sz="4" w:space="0"/>
              <w:right w:val="nil"/>
            </w:tcBorders>
            <w:shd w:val="clear" w:color="auto" w:fill="FFFFFF"/>
            <w:vAlign w:val="center"/>
          </w:tcPr>
          <w:p w14:paraId="5F6B2ED4">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47</w:t>
            </w:r>
          </w:p>
        </w:tc>
        <w:tc>
          <w:tcPr>
            <w:tcW w:w="424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3F4D5873">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响水县新荡中心小学</w:t>
            </w:r>
          </w:p>
        </w:tc>
        <w:tc>
          <w:tcPr>
            <w:tcW w:w="192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795CCD93">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1</w:t>
            </w:r>
          </w:p>
        </w:tc>
        <w:tc>
          <w:tcPr>
            <w:tcW w:w="14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EC1CD">
            <w:pPr>
              <w:jc w:val="center"/>
              <w:rPr>
                <w:rFonts w:hint="eastAsia" w:ascii="宋体" w:hAnsi="宋体" w:eastAsia="宋体" w:cs="宋体"/>
                <w:b w:val="0"/>
                <w:bCs w:val="0"/>
                <w:i w:val="0"/>
                <w:iCs w:val="0"/>
                <w:color w:val="000000"/>
                <w:sz w:val="21"/>
                <w:szCs w:val="21"/>
                <w:u w:val="none"/>
              </w:rPr>
            </w:pPr>
          </w:p>
        </w:tc>
      </w:tr>
      <w:tr w14:paraId="3A4FC7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840" w:type="dxa"/>
            <w:tcBorders>
              <w:top w:val="single" w:color="000000" w:sz="4" w:space="0"/>
              <w:left w:val="single" w:color="000000" w:sz="4" w:space="0"/>
              <w:bottom w:val="single" w:color="000000" w:sz="4" w:space="0"/>
              <w:right w:val="nil"/>
            </w:tcBorders>
            <w:shd w:val="clear" w:color="auto" w:fill="FFFFFF"/>
            <w:vAlign w:val="center"/>
          </w:tcPr>
          <w:p w14:paraId="5B6488A4">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48</w:t>
            </w:r>
          </w:p>
        </w:tc>
        <w:tc>
          <w:tcPr>
            <w:tcW w:w="424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050D1AF7">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响水县双园路小南校区</w:t>
            </w:r>
          </w:p>
        </w:tc>
        <w:tc>
          <w:tcPr>
            <w:tcW w:w="192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4C2EF2A0">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22ED7">
            <w:pPr>
              <w:jc w:val="center"/>
              <w:rPr>
                <w:rFonts w:hint="eastAsia" w:ascii="宋体" w:hAnsi="宋体" w:eastAsia="宋体" w:cs="宋体"/>
                <w:b w:val="0"/>
                <w:bCs w:val="0"/>
                <w:i w:val="0"/>
                <w:iCs w:val="0"/>
                <w:color w:val="000000"/>
                <w:sz w:val="22"/>
                <w:szCs w:val="22"/>
                <w:u w:val="none"/>
              </w:rPr>
            </w:pPr>
          </w:p>
        </w:tc>
      </w:tr>
      <w:tr w14:paraId="2267F9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840" w:type="dxa"/>
            <w:tcBorders>
              <w:top w:val="single" w:color="000000" w:sz="4" w:space="0"/>
              <w:left w:val="single" w:color="000000" w:sz="4" w:space="0"/>
              <w:bottom w:val="single" w:color="000000" w:sz="4" w:space="0"/>
              <w:right w:val="nil"/>
            </w:tcBorders>
            <w:shd w:val="clear" w:color="auto" w:fill="FFFFFF"/>
            <w:vAlign w:val="center"/>
          </w:tcPr>
          <w:p w14:paraId="58FD81DF">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49</w:t>
            </w:r>
          </w:p>
        </w:tc>
        <w:tc>
          <w:tcPr>
            <w:tcW w:w="42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0B16E3">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响水县幼儿园</w:t>
            </w:r>
          </w:p>
        </w:tc>
        <w:tc>
          <w:tcPr>
            <w:tcW w:w="192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0A3CD2EE">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D28924">
            <w:pPr>
              <w:jc w:val="center"/>
              <w:rPr>
                <w:rFonts w:hint="eastAsia" w:ascii="宋体" w:hAnsi="宋体" w:eastAsia="宋体" w:cs="宋体"/>
                <w:b w:val="0"/>
                <w:bCs w:val="0"/>
                <w:i w:val="0"/>
                <w:iCs w:val="0"/>
                <w:color w:val="000000"/>
                <w:sz w:val="18"/>
                <w:szCs w:val="18"/>
                <w:u w:val="none"/>
              </w:rPr>
            </w:pPr>
          </w:p>
        </w:tc>
      </w:tr>
      <w:tr w14:paraId="68E7D8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840" w:type="dxa"/>
            <w:tcBorders>
              <w:top w:val="single" w:color="000000" w:sz="4" w:space="0"/>
              <w:left w:val="single" w:color="000000" w:sz="4" w:space="0"/>
              <w:bottom w:val="single" w:color="000000" w:sz="4" w:space="0"/>
              <w:right w:val="nil"/>
            </w:tcBorders>
            <w:shd w:val="clear" w:color="auto" w:fill="FFFFFF"/>
            <w:vAlign w:val="center"/>
          </w:tcPr>
          <w:p w14:paraId="6F515283">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50</w:t>
            </w:r>
          </w:p>
        </w:tc>
        <w:tc>
          <w:tcPr>
            <w:tcW w:w="42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19CD92">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响水县幼儿园（城西园）</w:t>
            </w:r>
          </w:p>
        </w:tc>
        <w:tc>
          <w:tcPr>
            <w:tcW w:w="192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46C8B3BE">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8E677C">
            <w:pPr>
              <w:jc w:val="center"/>
              <w:rPr>
                <w:rFonts w:hint="eastAsia" w:ascii="宋体" w:hAnsi="宋体" w:eastAsia="宋体" w:cs="宋体"/>
                <w:b w:val="0"/>
                <w:bCs w:val="0"/>
                <w:i w:val="0"/>
                <w:iCs w:val="0"/>
                <w:color w:val="000000"/>
                <w:sz w:val="18"/>
                <w:szCs w:val="18"/>
                <w:u w:val="none"/>
              </w:rPr>
            </w:pPr>
          </w:p>
        </w:tc>
      </w:tr>
      <w:tr w14:paraId="35AF3F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840" w:type="dxa"/>
            <w:tcBorders>
              <w:top w:val="single" w:color="000000" w:sz="4" w:space="0"/>
              <w:left w:val="single" w:color="000000" w:sz="4" w:space="0"/>
              <w:bottom w:val="single" w:color="000000" w:sz="4" w:space="0"/>
              <w:right w:val="nil"/>
            </w:tcBorders>
            <w:shd w:val="clear" w:color="auto" w:fill="FFFFFF"/>
            <w:vAlign w:val="center"/>
          </w:tcPr>
          <w:p w14:paraId="633826BB">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51</w:t>
            </w:r>
          </w:p>
        </w:tc>
        <w:tc>
          <w:tcPr>
            <w:tcW w:w="42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1C1EF8">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响水县幼儿园（淮河路分园）</w:t>
            </w:r>
          </w:p>
        </w:tc>
        <w:tc>
          <w:tcPr>
            <w:tcW w:w="192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2DBFDA38">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ACEAE2">
            <w:pPr>
              <w:jc w:val="center"/>
              <w:rPr>
                <w:rFonts w:hint="eastAsia" w:ascii="宋体" w:hAnsi="宋体" w:eastAsia="宋体" w:cs="宋体"/>
                <w:b w:val="0"/>
                <w:bCs w:val="0"/>
                <w:i w:val="0"/>
                <w:iCs w:val="0"/>
                <w:color w:val="000000"/>
                <w:sz w:val="18"/>
                <w:szCs w:val="18"/>
                <w:u w:val="none"/>
              </w:rPr>
            </w:pPr>
          </w:p>
        </w:tc>
      </w:tr>
      <w:tr w14:paraId="4845D5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840" w:type="dxa"/>
            <w:tcBorders>
              <w:top w:val="single" w:color="000000" w:sz="4" w:space="0"/>
              <w:left w:val="single" w:color="000000" w:sz="4" w:space="0"/>
              <w:bottom w:val="single" w:color="000000" w:sz="4" w:space="0"/>
              <w:right w:val="nil"/>
            </w:tcBorders>
            <w:shd w:val="clear" w:color="auto" w:fill="FFFFFF"/>
            <w:vAlign w:val="center"/>
          </w:tcPr>
          <w:p w14:paraId="3AD57CBB">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52</w:t>
            </w:r>
          </w:p>
        </w:tc>
        <w:tc>
          <w:tcPr>
            <w:tcW w:w="42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C5E497">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响水县响水镇幼儿园</w:t>
            </w:r>
          </w:p>
        </w:tc>
        <w:tc>
          <w:tcPr>
            <w:tcW w:w="192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547BE81C">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8A4B84">
            <w:pPr>
              <w:jc w:val="center"/>
              <w:rPr>
                <w:rFonts w:hint="eastAsia" w:ascii="宋体" w:hAnsi="宋体" w:eastAsia="宋体" w:cs="宋体"/>
                <w:b w:val="0"/>
                <w:bCs w:val="0"/>
                <w:i w:val="0"/>
                <w:iCs w:val="0"/>
                <w:color w:val="000000"/>
                <w:sz w:val="18"/>
                <w:szCs w:val="18"/>
                <w:u w:val="none"/>
              </w:rPr>
            </w:pPr>
          </w:p>
        </w:tc>
      </w:tr>
      <w:tr w14:paraId="7B808A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840" w:type="dxa"/>
            <w:tcBorders>
              <w:top w:val="single" w:color="000000" w:sz="4" w:space="0"/>
              <w:left w:val="single" w:color="000000" w:sz="4" w:space="0"/>
              <w:bottom w:val="single" w:color="000000" w:sz="4" w:space="0"/>
              <w:right w:val="nil"/>
            </w:tcBorders>
            <w:shd w:val="clear" w:color="auto" w:fill="FFFFFF"/>
            <w:vAlign w:val="center"/>
          </w:tcPr>
          <w:p w14:paraId="038BFA02">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53</w:t>
            </w:r>
          </w:p>
        </w:tc>
        <w:tc>
          <w:tcPr>
            <w:tcW w:w="42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4B3481">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响水县响水镇幼儿园（红旗幼儿园）</w:t>
            </w:r>
          </w:p>
        </w:tc>
        <w:tc>
          <w:tcPr>
            <w:tcW w:w="192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44653C38">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471397">
            <w:pPr>
              <w:jc w:val="center"/>
              <w:rPr>
                <w:rFonts w:hint="eastAsia" w:ascii="宋体" w:hAnsi="宋体" w:eastAsia="宋体" w:cs="宋体"/>
                <w:b w:val="0"/>
                <w:bCs w:val="0"/>
                <w:i w:val="0"/>
                <w:iCs w:val="0"/>
                <w:color w:val="000000"/>
                <w:sz w:val="18"/>
                <w:szCs w:val="18"/>
                <w:u w:val="none"/>
              </w:rPr>
            </w:pPr>
          </w:p>
        </w:tc>
      </w:tr>
      <w:tr w14:paraId="15FD2B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jc w:val="center"/>
        </w:trPr>
        <w:tc>
          <w:tcPr>
            <w:tcW w:w="840" w:type="dxa"/>
            <w:tcBorders>
              <w:top w:val="single" w:color="000000" w:sz="4" w:space="0"/>
              <w:left w:val="single" w:color="000000" w:sz="4" w:space="0"/>
              <w:bottom w:val="single" w:color="000000" w:sz="4" w:space="0"/>
              <w:right w:val="nil"/>
            </w:tcBorders>
            <w:shd w:val="clear" w:color="auto" w:fill="FFFFFF"/>
            <w:vAlign w:val="center"/>
          </w:tcPr>
          <w:p w14:paraId="6BB289AC">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54</w:t>
            </w:r>
          </w:p>
        </w:tc>
        <w:tc>
          <w:tcPr>
            <w:tcW w:w="42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B454AD">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东海路幼儿园</w:t>
            </w:r>
          </w:p>
        </w:tc>
        <w:tc>
          <w:tcPr>
            <w:tcW w:w="192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79E9CCDB">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3</w:t>
            </w:r>
          </w:p>
        </w:tc>
        <w:tc>
          <w:tcPr>
            <w:tcW w:w="14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7F2E8">
            <w:pPr>
              <w:jc w:val="center"/>
              <w:rPr>
                <w:rFonts w:hint="eastAsia" w:ascii="宋体" w:hAnsi="宋体" w:eastAsia="宋体" w:cs="宋体"/>
                <w:b w:val="0"/>
                <w:bCs w:val="0"/>
                <w:i w:val="0"/>
                <w:iCs w:val="0"/>
                <w:color w:val="000000"/>
                <w:sz w:val="18"/>
                <w:szCs w:val="18"/>
                <w:u w:val="none"/>
              </w:rPr>
            </w:pPr>
          </w:p>
        </w:tc>
      </w:tr>
      <w:tr w14:paraId="580D61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0" w:hRule="atLeast"/>
          <w:jc w:val="center"/>
        </w:trPr>
        <w:tc>
          <w:tcPr>
            <w:tcW w:w="840" w:type="dxa"/>
            <w:tcBorders>
              <w:top w:val="single" w:color="000000" w:sz="4" w:space="0"/>
              <w:left w:val="single" w:color="000000" w:sz="4" w:space="0"/>
              <w:bottom w:val="single" w:color="000000" w:sz="4" w:space="0"/>
              <w:right w:val="nil"/>
            </w:tcBorders>
            <w:shd w:val="clear" w:color="auto" w:fill="FFFFFF"/>
            <w:vAlign w:val="center"/>
          </w:tcPr>
          <w:p w14:paraId="52216A6D">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55</w:t>
            </w:r>
          </w:p>
        </w:tc>
        <w:tc>
          <w:tcPr>
            <w:tcW w:w="42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8D531B">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东海路幼儿园（和谐路分园）</w:t>
            </w:r>
          </w:p>
        </w:tc>
        <w:tc>
          <w:tcPr>
            <w:tcW w:w="192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18B67EFC">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B23202">
            <w:pPr>
              <w:jc w:val="center"/>
              <w:rPr>
                <w:rFonts w:hint="eastAsia" w:ascii="宋体" w:hAnsi="宋体" w:eastAsia="宋体" w:cs="宋体"/>
                <w:b w:val="0"/>
                <w:bCs w:val="0"/>
                <w:i w:val="0"/>
                <w:iCs w:val="0"/>
                <w:color w:val="000000"/>
                <w:sz w:val="18"/>
                <w:szCs w:val="18"/>
                <w:u w:val="none"/>
              </w:rPr>
            </w:pPr>
          </w:p>
        </w:tc>
      </w:tr>
      <w:tr w14:paraId="0DC1F4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840" w:type="dxa"/>
            <w:tcBorders>
              <w:top w:val="single" w:color="000000" w:sz="4" w:space="0"/>
              <w:left w:val="single" w:color="000000" w:sz="4" w:space="0"/>
              <w:bottom w:val="single" w:color="000000" w:sz="4" w:space="0"/>
              <w:right w:val="nil"/>
            </w:tcBorders>
            <w:shd w:val="clear" w:color="auto" w:fill="FFFFFF"/>
            <w:vAlign w:val="center"/>
          </w:tcPr>
          <w:p w14:paraId="454EA98C">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56</w:t>
            </w:r>
          </w:p>
        </w:tc>
        <w:tc>
          <w:tcPr>
            <w:tcW w:w="42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1BC95F">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响水县通榆河幼儿园</w:t>
            </w:r>
          </w:p>
        </w:tc>
        <w:tc>
          <w:tcPr>
            <w:tcW w:w="192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66AC5CC7">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34F3F9">
            <w:pPr>
              <w:jc w:val="center"/>
              <w:rPr>
                <w:rFonts w:hint="eastAsia" w:ascii="宋体" w:hAnsi="宋体" w:eastAsia="宋体" w:cs="宋体"/>
                <w:b w:val="0"/>
                <w:bCs w:val="0"/>
                <w:i w:val="0"/>
                <w:iCs w:val="0"/>
                <w:color w:val="000000"/>
                <w:sz w:val="18"/>
                <w:szCs w:val="18"/>
                <w:u w:val="none"/>
              </w:rPr>
            </w:pPr>
          </w:p>
        </w:tc>
      </w:tr>
      <w:tr w14:paraId="6BBA38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840" w:type="dxa"/>
            <w:tcBorders>
              <w:top w:val="single" w:color="000000" w:sz="4" w:space="0"/>
              <w:left w:val="single" w:color="000000" w:sz="4" w:space="0"/>
              <w:bottom w:val="single" w:color="000000" w:sz="4" w:space="0"/>
              <w:right w:val="nil"/>
            </w:tcBorders>
            <w:shd w:val="clear" w:color="auto" w:fill="FFFFFF"/>
            <w:vAlign w:val="center"/>
          </w:tcPr>
          <w:p w14:paraId="1AB04E39">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57</w:t>
            </w:r>
          </w:p>
        </w:tc>
        <w:tc>
          <w:tcPr>
            <w:tcW w:w="42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A1AC13">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响水县大有中心幼儿园</w:t>
            </w:r>
          </w:p>
        </w:tc>
        <w:tc>
          <w:tcPr>
            <w:tcW w:w="192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2DF70217">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19E545">
            <w:pPr>
              <w:jc w:val="center"/>
              <w:rPr>
                <w:rFonts w:hint="eastAsia" w:ascii="宋体" w:hAnsi="宋体" w:eastAsia="宋体" w:cs="宋体"/>
                <w:b w:val="0"/>
                <w:bCs w:val="0"/>
                <w:i w:val="0"/>
                <w:iCs w:val="0"/>
                <w:color w:val="000000"/>
                <w:sz w:val="18"/>
                <w:szCs w:val="18"/>
                <w:u w:val="none"/>
              </w:rPr>
            </w:pPr>
          </w:p>
        </w:tc>
      </w:tr>
      <w:tr w14:paraId="2B6097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840" w:type="dxa"/>
            <w:tcBorders>
              <w:top w:val="single" w:color="000000" w:sz="4" w:space="0"/>
              <w:left w:val="single" w:color="000000" w:sz="4" w:space="0"/>
              <w:bottom w:val="single" w:color="000000" w:sz="4" w:space="0"/>
              <w:right w:val="nil"/>
            </w:tcBorders>
            <w:shd w:val="clear" w:color="auto" w:fill="FFFFFF"/>
            <w:vAlign w:val="center"/>
          </w:tcPr>
          <w:p w14:paraId="58735E7E">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58</w:t>
            </w:r>
          </w:p>
        </w:tc>
        <w:tc>
          <w:tcPr>
            <w:tcW w:w="42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460FB0">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响水县黄圩中心幼儿园</w:t>
            </w:r>
          </w:p>
        </w:tc>
        <w:tc>
          <w:tcPr>
            <w:tcW w:w="192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37012408">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FDE1A9">
            <w:pPr>
              <w:jc w:val="center"/>
              <w:rPr>
                <w:rFonts w:hint="eastAsia" w:ascii="宋体" w:hAnsi="宋体" w:eastAsia="宋体" w:cs="宋体"/>
                <w:b w:val="0"/>
                <w:bCs w:val="0"/>
                <w:i w:val="0"/>
                <w:iCs w:val="0"/>
                <w:color w:val="000000"/>
                <w:sz w:val="18"/>
                <w:szCs w:val="18"/>
                <w:u w:val="none"/>
              </w:rPr>
            </w:pPr>
          </w:p>
        </w:tc>
      </w:tr>
      <w:tr w14:paraId="2C45FC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840" w:type="dxa"/>
            <w:tcBorders>
              <w:top w:val="single" w:color="000000" w:sz="4" w:space="0"/>
              <w:left w:val="single" w:color="000000" w:sz="4" w:space="0"/>
              <w:bottom w:val="single" w:color="000000" w:sz="4" w:space="0"/>
              <w:right w:val="nil"/>
            </w:tcBorders>
            <w:shd w:val="clear" w:color="auto" w:fill="FFFFFF"/>
            <w:vAlign w:val="center"/>
          </w:tcPr>
          <w:p w14:paraId="5BFD86A9">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59</w:t>
            </w:r>
          </w:p>
        </w:tc>
        <w:tc>
          <w:tcPr>
            <w:tcW w:w="42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7B16A7">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响水县老舍中心幼儿园</w:t>
            </w:r>
          </w:p>
        </w:tc>
        <w:tc>
          <w:tcPr>
            <w:tcW w:w="192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6C5D0C37">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9F3142">
            <w:pPr>
              <w:jc w:val="center"/>
              <w:rPr>
                <w:rFonts w:hint="eastAsia" w:ascii="宋体" w:hAnsi="宋体" w:eastAsia="宋体" w:cs="宋体"/>
                <w:b w:val="0"/>
                <w:bCs w:val="0"/>
                <w:i w:val="0"/>
                <w:iCs w:val="0"/>
                <w:color w:val="000000"/>
                <w:sz w:val="18"/>
                <w:szCs w:val="18"/>
                <w:u w:val="none"/>
              </w:rPr>
            </w:pPr>
          </w:p>
        </w:tc>
      </w:tr>
      <w:tr w14:paraId="4E348A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840" w:type="dxa"/>
            <w:tcBorders>
              <w:top w:val="single" w:color="000000" w:sz="4" w:space="0"/>
              <w:left w:val="single" w:color="000000" w:sz="4" w:space="0"/>
              <w:bottom w:val="single" w:color="000000" w:sz="4" w:space="0"/>
              <w:right w:val="nil"/>
            </w:tcBorders>
            <w:shd w:val="clear" w:color="auto" w:fill="FFFFFF"/>
            <w:vAlign w:val="center"/>
          </w:tcPr>
          <w:p w14:paraId="0FB83615">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60</w:t>
            </w:r>
          </w:p>
        </w:tc>
        <w:tc>
          <w:tcPr>
            <w:tcW w:w="42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E111CF">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响水县南河中心幼儿园</w:t>
            </w:r>
          </w:p>
        </w:tc>
        <w:tc>
          <w:tcPr>
            <w:tcW w:w="192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01C393EA">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C528C8">
            <w:pPr>
              <w:jc w:val="center"/>
              <w:rPr>
                <w:rFonts w:hint="eastAsia" w:ascii="宋体" w:hAnsi="宋体" w:eastAsia="宋体" w:cs="宋体"/>
                <w:b w:val="0"/>
                <w:bCs w:val="0"/>
                <w:i w:val="0"/>
                <w:iCs w:val="0"/>
                <w:color w:val="000000"/>
                <w:sz w:val="18"/>
                <w:szCs w:val="18"/>
                <w:u w:val="none"/>
              </w:rPr>
            </w:pPr>
          </w:p>
        </w:tc>
      </w:tr>
      <w:tr w14:paraId="5FB44D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840" w:type="dxa"/>
            <w:tcBorders>
              <w:top w:val="single" w:color="000000" w:sz="4" w:space="0"/>
              <w:left w:val="single" w:color="000000" w:sz="4" w:space="0"/>
              <w:bottom w:val="single" w:color="000000" w:sz="4" w:space="0"/>
              <w:right w:val="nil"/>
            </w:tcBorders>
            <w:shd w:val="clear" w:color="auto" w:fill="FFFFFF"/>
            <w:vAlign w:val="center"/>
          </w:tcPr>
          <w:p w14:paraId="38B59754">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61</w:t>
            </w:r>
          </w:p>
        </w:tc>
        <w:tc>
          <w:tcPr>
            <w:tcW w:w="42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B79B89">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响水县七套中心幼儿园</w:t>
            </w:r>
          </w:p>
        </w:tc>
        <w:tc>
          <w:tcPr>
            <w:tcW w:w="192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3E9538AB">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641EF2">
            <w:pPr>
              <w:jc w:val="center"/>
              <w:rPr>
                <w:rFonts w:hint="eastAsia" w:ascii="宋体" w:hAnsi="宋体" w:eastAsia="宋体" w:cs="宋体"/>
                <w:b w:val="0"/>
                <w:bCs w:val="0"/>
                <w:i w:val="0"/>
                <w:iCs w:val="0"/>
                <w:color w:val="000000"/>
                <w:sz w:val="18"/>
                <w:szCs w:val="18"/>
                <w:u w:val="none"/>
              </w:rPr>
            </w:pPr>
          </w:p>
        </w:tc>
      </w:tr>
      <w:tr w14:paraId="7526FC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840" w:type="dxa"/>
            <w:tcBorders>
              <w:top w:val="single" w:color="000000" w:sz="4" w:space="0"/>
              <w:left w:val="single" w:color="000000" w:sz="4" w:space="0"/>
              <w:bottom w:val="single" w:color="000000" w:sz="4" w:space="0"/>
              <w:right w:val="nil"/>
            </w:tcBorders>
            <w:shd w:val="clear" w:color="auto" w:fill="FFFFFF"/>
            <w:vAlign w:val="center"/>
          </w:tcPr>
          <w:p w14:paraId="3EC32145">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62</w:t>
            </w:r>
          </w:p>
        </w:tc>
        <w:tc>
          <w:tcPr>
            <w:tcW w:w="42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601C90">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响水县陈家港中心幼儿园</w:t>
            </w:r>
          </w:p>
        </w:tc>
        <w:tc>
          <w:tcPr>
            <w:tcW w:w="192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331BFB05">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A55454">
            <w:pPr>
              <w:jc w:val="center"/>
              <w:rPr>
                <w:rFonts w:hint="eastAsia" w:ascii="宋体" w:hAnsi="宋体" w:eastAsia="宋体" w:cs="宋体"/>
                <w:b w:val="0"/>
                <w:bCs w:val="0"/>
                <w:i w:val="0"/>
                <w:iCs w:val="0"/>
                <w:color w:val="000000"/>
                <w:sz w:val="18"/>
                <w:szCs w:val="18"/>
                <w:u w:val="none"/>
              </w:rPr>
            </w:pPr>
          </w:p>
        </w:tc>
      </w:tr>
      <w:tr w14:paraId="610145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840" w:type="dxa"/>
            <w:tcBorders>
              <w:top w:val="single" w:color="000000" w:sz="4" w:space="0"/>
              <w:left w:val="single" w:color="000000" w:sz="4" w:space="0"/>
              <w:bottom w:val="single" w:color="000000" w:sz="4" w:space="0"/>
              <w:right w:val="nil"/>
            </w:tcBorders>
            <w:shd w:val="clear" w:color="auto" w:fill="FFFFFF"/>
            <w:vAlign w:val="center"/>
          </w:tcPr>
          <w:p w14:paraId="15930E21">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63</w:t>
            </w:r>
          </w:p>
        </w:tc>
        <w:tc>
          <w:tcPr>
            <w:tcW w:w="42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A2C233">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响水县双港中心幼儿园</w:t>
            </w:r>
          </w:p>
        </w:tc>
        <w:tc>
          <w:tcPr>
            <w:tcW w:w="192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25061262">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7F6F4B">
            <w:pPr>
              <w:jc w:val="center"/>
              <w:rPr>
                <w:rFonts w:hint="eastAsia" w:ascii="宋体" w:hAnsi="宋体" w:eastAsia="宋体" w:cs="宋体"/>
                <w:b w:val="0"/>
                <w:bCs w:val="0"/>
                <w:i w:val="0"/>
                <w:iCs w:val="0"/>
                <w:color w:val="000000"/>
                <w:sz w:val="18"/>
                <w:szCs w:val="18"/>
                <w:u w:val="none"/>
              </w:rPr>
            </w:pPr>
          </w:p>
        </w:tc>
      </w:tr>
      <w:tr w14:paraId="09AA84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840" w:type="dxa"/>
            <w:tcBorders>
              <w:top w:val="single" w:color="000000" w:sz="4" w:space="0"/>
              <w:left w:val="single" w:color="000000" w:sz="4" w:space="0"/>
              <w:bottom w:val="single" w:color="000000" w:sz="4" w:space="0"/>
              <w:right w:val="nil"/>
            </w:tcBorders>
            <w:shd w:val="clear" w:color="auto" w:fill="FFFFFF"/>
            <w:vAlign w:val="center"/>
          </w:tcPr>
          <w:p w14:paraId="1271589C">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64</w:t>
            </w:r>
          </w:p>
        </w:tc>
        <w:tc>
          <w:tcPr>
            <w:tcW w:w="42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945D8D">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响水县小尖中心幼儿园</w:t>
            </w:r>
          </w:p>
        </w:tc>
        <w:tc>
          <w:tcPr>
            <w:tcW w:w="192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4832E9AD">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6B0818">
            <w:pPr>
              <w:jc w:val="center"/>
              <w:rPr>
                <w:rFonts w:hint="eastAsia" w:ascii="宋体" w:hAnsi="宋体" w:eastAsia="宋体" w:cs="宋体"/>
                <w:b w:val="0"/>
                <w:bCs w:val="0"/>
                <w:i w:val="0"/>
                <w:iCs w:val="0"/>
                <w:color w:val="000000"/>
                <w:sz w:val="18"/>
                <w:szCs w:val="18"/>
                <w:u w:val="none"/>
              </w:rPr>
            </w:pPr>
          </w:p>
        </w:tc>
      </w:tr>
      <w:tr w14:paraId="5D1DB9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840" w:type="dxa"/>
            <w:tcBorders>
              <w:top w:val="single" w:color="000000" w:sz="4" w:space="0"/>
              <w:left w:val="single" w:color="000000" w:sz="4" w:space="0"/>
              <w:bottom w:val="single" w:color="000000" w:sz="4" w:space="0"/>
              <w:right w:val="nil"/>
            </w:tcBorders>
            <w:shd w:val="clear" w:color="auto" w:fill="FFFFFF"/>
            <w:vAlign w:val="center"/>
          </w:tcPr>
          <w:p w14:paraId="37E297F5">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65</w:t>
            </w:r>
          </w:p>
        </w:tc>
        <w:tc>
          <w:tcPr>
            <w:tcW w:w="42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B8EF9C">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响水县运河中心幼儿园</w:t>
            </w:r>
          </w:p>
        </w:tc>
        <w:tc>
          <w:tcPr>
            <w:tcW w:w="192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48D3A347">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08F5F1">
            <w:pPr>
              <w:jc w:val="center"/>
              <w:rPr>
                <w:rFonts w:hint="eastAsia" w:ascii="宋体" w:hAnsi="宋体" w:eastAsia="宋体" w:cs="宋体"/>
                <w:b w:val="0"/>
                <w:bCs w:val="0"/>
                <w:i w:val="0"/>
                <w:iCs w:val="0"/>
                <w:color w:val="000000"/>
                <w:sz w:val="18"/>
                <w:szCs w:val="18"/>
                <w:u w:val="none"/>
              </w:rPr>
            </w:pPr>
          </w:p>
        </w:tc>
      </w:tr>
      <w:tr w14:paraId="5D26B0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840" w:type="dxa"/>
            <w:tcBorders>
              <w:top w:val="single" w:color="000000" w:sz="4" w:space="0"/>
              <w:left w:val="single" w:color="000000" w:sz="4" w:space="0"/>
              <w:bottom w:val="single" w:color="000000" w:sz="4" w:space="0"/>
              <w:right w:val="nil"/>
            </w:tcBorders>
            <w:shd w:val="clear" w:color="auto" w:fill="FFFFFF"/>
            <w:vAlign w:val="center"/>
          </w:tcPr>
          <w:p w14:paraId="2219B907">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66</w:t>
            </w:r>
          </w:p>
        </w:tc>
        <w:tc>
          <w:tcPr>
            <w:tcW w:w="42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D4FACA">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响水县张集中心幼儿园</w:t>
            </w:r>
          </w:p>
        </w:tc>
        <w:tc>
          <w:tcPr>
            <w:tcW w:w="192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522078A5">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1600E3">
            <w:pPr>
              <w:jc w:val="center"/>
              <w:rPr>
                <w:rFonts w:hint="eastAsia" w:ascii="宋体" w:hAnsi="宋体" w:eastAsia="宋体" w:cs="宋体"/>
                <w:b w:val="0"/>
                <w:bCs w:val="0"/>
                <w:i w:val="0"/>
                <w:iCs w:val="0"/>
                <w:color w:val="000000"/>
                <w:sz w:val="18"/>
                <w:szCs w:val="18"/>
                <w:u w:val="none"/>
              </w:rPr>
            </w:pPr>
          </w:p>
        </w:tc>
      </w:tr>
      <w:tr w14:paraId="7B0F95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840" w:type="dxa"/>
            <w:tcBorders>
              <w:top w:val="single" w:color="000000" w:sz="4" w:space="0"/>
              <w:left w:val="single" w:color="000000" w:sz="4" w:space="0"/>
              <w:bottom w:val="single" w:color="000000" w:sz="4" w:space="0"/>
              <w:right w:val="nil"/>
            </w:tcBorders>
            <w:shd w:val="clear" w:color="auto" w:fill="FFFFFF"/>
            <w:vAlign w:val="center"/>
          </w:tcPr>
          <w:p w14:paraId="4309A0DD">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67</w:t>
            </w:r>
          </w:p>
        </w:tc>
        <w:tc>
          <w:tcPr>
            <w:tcW w:w="42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E5606A">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响水县六套中心幼儿园</w:t>
            </w:r>
          </w:p>
        </w:tc>
        <w:tc>
          <w:tcPr>
            <w:tcW w:w="192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02761D4D">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6A9D81">
            <w:pPr>
              <w:jc w:val="center"/>
              <w:rPr>
                <w:rFonts w:hint="eastAsia" w:ascii="宋体" w:hAnsi="宋体" w:eastAsia="宋体" w:cs="宋体"/>
                <w:b w:val="0"/>
                <w:bCs w:val="0"/>
                <w:i w:val="0"/>
                <w:iCs w:val="0"/>
                <w:color w:val="000000"/>
                <w:sz w:val="18"/>
                <w:szCs w:val="18"/>
                <w:u w:val="none"/>
              </w:rPr>
            </w:pPr>
          </w:p>
        </w:tc>
      </w:tr>
      <w:tr w14:paraId="30A37D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840" w:type="dxa"/>
            <w:tcBorders>
              <w:top w:val="single" w:color="000000" w:sz="4" w:space="0"/>
              <w:left w:val="single" w:color="000000" w:sz="4" w:space="0"/>
              <w:bottom w:val="single" w:color="000000" w:sz="4" w:space="0"/>
              <w:right w:val="nil"/>
            </w:tcBorders>
            <w:shd w:val="clear" w:color="auto" w:fill="FFFFFF"/>
            <w:vAlign w:val="center"/>
          </w:tcPr>
          <w:p w14:paraId="217DEAAC">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68</w:t>
            </w:r>
          </w:p>
        </w:tc>
        <w:tc>
          <w:tcPr>
            <w:tcW w:w="424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7D189BCA">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六套五套幼儿园</w:t>
            </w:r>
          </w:p>
        </w:tc>
        <w:tc>
          <w:tcPr>
            <w:tcW w:w="192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7E3123E5">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1497F2">
            <w:pPr>
              <w:jc w:val="center"/>
              <w:rPr>
                <w:rFonts w:hint="eastAsia" w:ascii="宋体" w:hAnsi="宋体" w:eastAsia="宋体" w:cs="宋体"/>
                <w:b w:val="0"/>
                <w:bCs w:val="0"/>
                <w:i w:val="0"/>
                <w:iCs w:val="0"/>
                <w:color w:val="000000"/>
                <w:sz w:val="22"/>
                <w:szCs w:val="22"/>
                <w:u w:val="none"/>
              </w:rPr>
            </w:pPr>
          </w:p>
        </w:tc>
      </w:tr>
      <w:tr w14:paraId="6FE95A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840" w:type="dxa"/>
            <w:tcBorders>
              <w:top w:val="single" w:color="000000" w:sz="4" w:space="0"/>
              <w:left w:val="single" w:color="000000" w:sz="4" w:space="0"/>
              <w:bottom w:val="single" w:color="000000" w:sz="4" w:space="0"/>
              <w:right w:val="nil"/>
            </w:tcBorders>
            <w:shd w:val="clear" w:color="auto" w:fill="FFFFFF"/>
            <w:vAlign w:val="center"/>
          </w:tcPr>
          <w:p w14:paraId="7CD93CAD">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69</w:t>
            </w:r>
          </w:p>
        </w:tc>
        <w:tc>
          <w:tcPr>
            <w:tcW w:w="424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6FF79057">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六套唐庄幼儿园</w:t>
            </w:r>
          </w:p>
        </w:tc>
        <w:tc>
          <w:tcPr>
            <w:tcW w:w="192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74319A76">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6D8F39">
            <w:pPr>
              <w:jc w:val="center"/>
              <w:rPr>
                <w:rFonts w:hint="eastAsia" w:ascii="宋体" w:hAnsi="宋体" w:eastAsia="宋体" w:cs="宋体"/>
                <w:b w:val="0"/>
                <w:bCs w:val="0"/>
                <w:i w:val="0"/>
                <w:iCs w:val="0"/>
                <w:color w:val="000000"/>
                <w:sz w:val="22"/>
                <w:szCs w:val="22"/>
                <w:u w:val="none"/>
              </w:rPr>
            </w:pPr>
          </w:p>
        </w:tc>
      </w:tr>
      <w:tr w14:paraId="305686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840" w:type="dxa"/>
            <w:tcBorders>
              <w:top w:val="single" w:color="000000" w:sz="4" w:space="0"/>
              <w:left w:val="single" w:color="000000" w:sz="4" w:space="0"/>
              <w:bottom w:val="single" w:color="000000" w:sz="4" w:space="0"/>
              <w:right w:val="nil"/>
            </w:tcBorders>
            <w:shd w:val="clear" w:color="auto" w:fill="FFFFFF"/>
            <w:vAlign w:val="center"/>
          </w:tcPr>
          <w:p w14:paraId="61A0A066">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70</w:t>
            </w:r>
          </w:p>
        </w:tc>
        <w:tc>
          <w:tcPr>
            <w:tcW w:w="424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04C707D1">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双语城东校区小学部和初中部</w:t>
            </w:r>
          </w:p>
        </w:tc>
        <w:tc>
          <w:tcPr>
            <w:tcW w:w="192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7D3B7E12">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C8B2EE">
            <w:pPr>
              <w:jc w:val="center"/>
              <w:rPr>
                <w:rFonts w:hint="eastAsia" w:ascii="宋体" w:hAnsi="宋体" w:eastAsia="宋体" w:cs="宋体"/>
                <w:b w:val="0"/>
                <w:bCs w:val="0"/>
                <w:i w:val="0"/>
                <w:iCs w:val="0"/>
                <w:color w:val="000000"/>
                <w:sz w:val="22"/>
                <w:szCs w:val="22"/>
                <w:u w:val="none"/>
              </w:rPr>
            </w:pPr>
          </w:p>
        </w:tc>
      </w:tr>
      <w:tr w14:paraId="19CA37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840" w:type="dxa"/>
            <w:tcBorders>
              <w:top w:val="single" w:color="000000" w:sz="4" w:space="0"/>
              <w:left w:val="single" w:color="000000" w:sz="4" w:space="0"/>
              <w:bottom w:val="single" w:color="000000" w:sz="4" w:space="0"/>
              <w:right w:val="nil"/>
            </w:tcBorders>
            <w:shd w:val="clear" w:color="auto" w:fill="FFFFFF"/>
            <w:vAlign w:val="center"/>
          </w:tcPr>
          <w:p w14:paraId="6BD55B0A">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71</w:t>
            </w:r>
          </w:p>
        </w:tc>
        <w:tc>
          <w:tcPr>
            <w:tcW w:w="424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4FE48FED">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响水县双语实验学校小尖校区</w:t>
            </w:r>
          </w:p>
        </w:tc>
        <w:tc>
          <w:tcPr>
            <w:tcW w:w="192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1C07927E">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164D4C">
            <w:pPr>
              <w:jc w:val="center"/>
              <w:rPr>
                <w:rFonts w:hint="eastAsia" w:ascii="宋体" w:hAnsi="宋体" w:eastAsia="宋体" w:cs="宋体"/>
                <w:b w:val="0"/>
                <w:bCs w:val="0"/>
                <w:i w:val="0"/>
                <w:iCs w:val="0"/>
                <w:color w:val="000000"/>
                <w:sz w:val="22"/>
                <w:szCs w:val="22"/>
                <w:u w:val="none"/>
              </w:rPr>
            </w:pPr>
          </w:p>
        </w:tc>
      </w:tr>
      <w:tr w14:paraId="7300F8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840" w:type="dxa"/>
            <w:tcBorders>
              <w:top w:val="single" w:color="000000" w:sz="4" w:space="0"/>
              <w:left w:val="single" w:color="000000" w:sz="4" w:space="0"/>
              <w:bottom w:val="single" w:color="000000" w:sz="4" w:space="0"/>
              <w:right w:val="nil"/>
            </w:tcBorders>
            <w:shd w:val="clear" w:color="auto" w:fill="FFFFFF"/>
            <w:vAlign w:val="center"/>
          </w:tcPr>
          <w:p w14:paraId="4EAF7BB1">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72</w:t>
            </w:r>
          </w:p>
        </w:tc>
        <w:tc>
          <w:tcPr>
            <w:tcW w:w="424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6C93AEF5">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响水县双语实验学校黄海路校区</w:t>
            </w:r>
          </w:p>
        </w:tc>
        <w:tc>
          <w:tcPr>
            <w:tcW w:w="192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15ACF40E">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BF1B3D">
            <w:pPr>
              <w:jc w:val="center"/>
              <w:rPr>
                <w:rFonts w:hint="eastAsia" w:ascii="宋体" w:hAnsi="宋体" w:eastAsia="宋体" w:cs="宋体"/>
                <w:b w:val="0"/>
                <w:bCs w:val="0"/>
                <w:i w:val="0"/>
                <w:iCs w:val="0"/>
                <w:color w:val="000000"/>
                <w:sz w:val="22"/>
                <w:szCs w:val="22"/>
                <w:u w:val="none"/>
              </w:rPr>
            </w:pPr>
          </w:p>
        </w:tc>
      </w:tr>
      <w:tr w14:paraId="10678E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840" w:type="dxa"/>
            <w:tcBorders>
              <w:top w:val="single" w:color="000000" w:sz="4" w:space="0"/>
              <w:left w:val="single" w:color="000000" w:sz="4" w:space="0"/>
              <w:bottom w:val="single" w:color="000000" w:sz="4" w:space="0"/>
              <w:right w:val="nil"/>
            </w:tcBorders>
            <w:shd w:val="clear" w:color="auto" w:fill="FFFFFF"/>
            <w:vAlign w:val="center"/>
          </w:tcPr>
          <w:p w14:paraId="5E529637">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73</w:t>
            </w:r>
          </w:p>
        </w:tc>
        <w:tc>
          <w:tcPr>
            <w:tcW w:w="424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5B175FEE">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响水县文博中英文学校</w:t>
            </w:r>
          </w:p>
        </w:tc>
        <w:tc>
          <w:tcPr>
            <w:tcW w:w="192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2B625C3C">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B77285">
            <w:pPr>
              <w:jc w:val="center"/>
              <w:rPr>
                <w:rFonts w:hint="eastAsia" w:ascii="宋体" w:hAnsi="宋体" w:eastAsia="宋体" w:cs="宋体"/>
                <w:b w:val="0"/>
                <w:bCs w:val="0"/>
                <w:i w:val="0"/>
                <w:iCs w:val="0"/>
                <w:color w:val="000000"/>
                <w:sz w:val="22"/>
                <w:szCs w:val="22"/>
                <w:u w:val="none"/>
              </w:rPr>
            </w:pPr>
          </w:p>
        </w:tc>
      </w:tr>
      <w:tr w14:paraId="08C545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840" w:type="dxa"/>
            <w:tcBorders>
              <w:top w:val="single" w:color="000000" w:sz="4" w:space="0"/>
              <w:left w:val="single" w:color="000000" w:sz="4" w:space="0"/>
              <w:bottom w:val="single" w:color="000000" w:sz="4" w:space="0"/>
              <w:right w:val="nil"/>
            </w:tcBorders>
            <w:shd w:val="clear" w:color="auto" w:fill="FFFFFF"/>
            <w:vAlign w:val="center"/>
          </w:tcPr>
          <w:p w14:paraId="642BA72C">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74</w:t>
            </w:r>
          </w:p>
        </w:tc>
        <w:tc>
          <w:tcPr>
            <w:tcW w:w="424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56F58F51">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陈家港镇红果果幼儿园</w:t>
            </w:r>
          </w:p>
        </w:tc>
        <w:tc>
          <w:tcPr>
            <w:tcW w:w="192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761E5C44">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CAA200">
            <w:pPr>
              <w:jc w:val="center"/>
              <w:rPr>
                <w:rFonts w:hint="eastAsia" w:ascii="宋体" w:hAnsi="宋体" w:eastAsia="宋体" w:cs="宋体"/>
                <w:b w:val="0"/>
                <w:bCs w:val="0"/>
                <w:i w:val="0"/>
                <w:iCs w:val="0"/>
                <w:color w:val="000000"/>
                <w:sz w:val="22"/>
                <w:szCs w:val="22"/>
                <w:u w:val="none"/>
              </w:rPr>
            </w:pPr>
          </w:p>
        </w:tc>
      </w:tr>
      <w:tr w14:paraId="229EC3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840" w:type="dxa"/>
            <w:tcBorders>
              <w:top w:val="single" w:color="000000" w:sz="4" w:space="0"/>
              <w:left w:val="single" w:color="000000" w:sz="4" w:space="0"/>
              <w:bottom w:val="single" w:color="000000" w:sz="4" w:space="0"/>
              <w:right w:val="nil"/>
            </w:tcBorders>
            <w:shd w:val="clear" w:color="auto" w:fill="FFFFFF"/>
            <w:vAlign w:val="center"/>
          </w:tcPr>
          <w:p w14:paraId="0017B1D5">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75</w:t>
            </w:r>
          </w:p>
        </w:tc>
        <w:tc>
          <w:tcPr>
            <w:tcW w:w="424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521EA29D">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南河镇幸福幼儿园</w:t>
            </w:r>
          </w:p>
        </w:tc>
        <w:tc>
          <w:tcPr>
            <w:tcW w:w="192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0F9100F4">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74332A">
            <w:pPr>
              <w:jc w:val="center"/>
              <w:rPr>
                <w:rFonts w:hint="eastAsia" w:ascii="宋体" w:hAnsi="宋体" w:eastAsia="宋体" w:cs="宋体"/>
                <w:b w:val="0"/>
                <w:bCs w:val="0"/>
                <w:i w:val="0"/>
                <w:iCs w:val="0"/>
                <w:color w:val="000000"/>
                <w:sz w:val="22"/>
                <w:szCs w:val="22"/>
                <w:u w:val="none"/>
              </w:rPr>
            </w:pPr>
          </w:p>
        </w:tc>
      </w:tr>
      <w:tr w14:paraId="7EB82F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840" w:type="dxa"/>
            <w:tcBorders>
              <w:top w:val="single" w:color="000000" w:sz="4" w:space="0"/>
              <w:left w:val="single" w:color="000000" w:sz="4" w:space="0"/>
              <w:bottom w:val="single" w:color="000000" w:sz="4" w:space="0"/>
              <w:right w:val="nil"/>
            </w:tcBorders>
            <w:shd w:val="clear" w:color="auto" w:fill="FFFFFF"/>
            <w:vAlign w:val="center"/>
          </w:tcPr>
          <w:p w14:paraId="2BF95E80">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76</w:t>
            </w:r>
          </w:p>
        </w:tc>
        <w:tc>
          <w:tcPr>
            <w:tcW w:w="424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7078A007">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大有镇小博士幼儿园</w:t>
            </w:r>
          </w:p>
        </w:tc>
        <w:tc>
          <w:tcPr>
            <w:tcW w:w="192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2D7FB477">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FE30E0">
            <w:pPr>
              <w:jc w:val="center"/>
              <w:rPr>
                <w:rFonts w:hint="eastAsia" w:ascii="宋体" w:hAnsi="宋体" w:eastAsia="宋体" w:cs="宋体"/>
                <w:b w:val="0"/>
                <w:bCs w:val="0"/>
                <w:i w:val="0"/>
                <w:iCs w:val="0"/>
                <w:color w:val="000000"/>
                <w:sz w:val="22"/>
                <w:szCs w:val="22"/>
                <w:u w:val="none"/>
              </w:rPr>
            </w:pPr>
          </w:p>
        </w:tc>
      </w:tr>
      <w:tr w14:paraId="4ADF47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840" w:type="dxa"/>
            <w:tcBorders>
              <w:top w:val="single" w:color="000000" w:sz="4" w:space="0"/>
              <w:left w:val="single" w:color="000000" w:sz="4" w:space="0"/>
              <w:bottom w:val="single" w:color="000000" w:sz="4" w:space="0"/>
              <w:right w:val="nil"/>
            </w:tcBorders>
            <w:shd w:val="clear" w:color="auto" w:fill="FFFFFF"/>
            <w:vAlign w:val="center"/>
          </w:tcPr>
          <w:p w14:paraId="32B64E46">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77</w:t>
            </w:r>
          </w:p>
        </w:tc>
        <w:tc>
          <w:tcPr>
            <w:tcW w:w="424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08C476BC">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张集育苗幼儿园</w:t>
            </w:r>
          </w:p>
        </w:tc>
        <w:tc>
          <w:tcPr>
            <w:tcW w:w="192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219F3844">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054C1">
            <w:pPr>
              <w:jc w:val="center"/>
              <w:rPr>
                <w:rFonts w:hint="eastAsia" w:ascii="宋体" w:hAnsi="宋体" w:eastAsia="宋体" w:cs="宋体"/>
                <w:b w:val="0"/>
                <w:bCs w:val="0"/>
                <w:i w:val="0"/>
                <w:iCs w:val="0"/>
                <w:color w:val="000000"/>
                <w:sz w:val="22"/>
                <w:szCs w:val="22"/>
                <w:u w:val="none"/>
              </w:rPr>
            </w:pPr>
          </w:p>
        </w:tc>
      </w:tr>
      <w:tr w14:paraId="01B067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840" w:type="dxa"/>
            <w:tcBorders>
              <w:top w:val="single" w:color="000000" w:sz="4" w:space="0"/>
              <w:left w:val="single" w:color="000000" w:sz="4" w:space="0"/>
              <w:bottom w:val="single" w:color="000000" w:sz="4" w:space="0"/>
              <w:right w:val="nil"/>
            </w:tcBorders>
            <w:shd w:val="clear" w:color="auto" w:fill="FFFFFF"/>
            <w:vAlign w:val="center"/>
          </w:tcPr>
          <w:p w14:paraId="4F8E1E2F">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78</w:t>
            </w:r>
          </w:p>
        </w:tc>
        <w:tc>
          <w:tcPr>
            <w:tcW w:w="424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04893A76">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七套晨浩幼儿园</w:t>
            </w:r>
          </w:p>
        </w:tc>
        <w:tc>
          <w:tcPr>
            <w:tcW w:w="192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3BDE64A7">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C6A62C">
            <w:pPr>
              <w:jc w:val="center"/>
              <w:rPr>
                <w:rFonts w:hint="eastAsia" w:ascii="宋体" w:hAnsi="宋体" w:eastAsia="宋体" w:cs="宋体"/>
                <w:b w:val="0"/>
                <w:bCs w:val="0"/>
                <w:i w:val="0"/>
                <w:iCs w:val="0"/>
                <w:color w:val="000000"/>
                <w:sz w:val="22"/>
                <w:szCs w:val="22"/>
                <w:u w:val="none"/>
              </w:rPr>
            </w:pPr>
          </w:p>
        </w:tc>
      </w:tr>
      <w:tr w14:paraId="2E6EB0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840" w:type="dxa"/>
            <w:tcBorders>
              <w:top w:val="single" w:color="000000" w:sz="4" w:space="0"/>
              <w:left w:val="single" w:color="000000" w:sz="4" w:space="0"/>
              <w:bottom w:val="single" w:color="000000" w:sz="4" w:space="0"/>
              <w:right w:val="nil"/>
            </w:tcBorders>
            <w:shd w:val="clear" w:color="auto" w:fill="FFFFFF"/>
            <w:vAlign w:val="center"/>
          </w:tcPr>
          <w:p w14:paraId="1ECC2B22">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79</w:t>
            </w:r>
          </w:p>
        </w:tc>
        <w:tc>
          <w:tcPr>
            <w:tcW w:w="424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74E081BD">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运河镇智慧树幼儿园</w:t>
            </w:r>
          </w:p>
        </w:tc>
        <w:tc>
          <w:tcPr>
            <w:tcW w:w="192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666406F7">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8DCD5E">
            <w:pPr>
              <w:jc w:val="center"/>
              <w:rPr>
                <w:rFonts w:hint="eastAsia" w:ascii="宋体" w:hAnsi="宋体" w:eastAsia="宋体" w:cs="宋体"/>
                <w:b w:val="0"/>
                <w:bCs w:val="0"/>
                <w:i w:val="0"/>
                <w:iCs w:val="0"/>
                <w:color w:val="000000"/>
                <w:sz w:val="22"/>
                <w:szCs w:val="22"/>
                <w:u w:val="none"/>
              </w:rPr>
            </w:pPr>
          </w:p>
        </w:tc>
      </w:tr>
      <w:tr w14:paraId="75EB7E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840" w:type="dxa"/>
            <w:tcBorders>
              <w:top w:val="single" w:color="000000" w:sz="4" w:space="0"/>
              <w:left w:val="single" w:color="000000" w:sz="4" w:space="0"/>
              <w:bottom w:val="single" w:color="000000" w:sz="4" w:space="0"/>
              <w:right w:val="nil"/>
            </w:tcBorders>
            <w:shd w:val="clear" w:color="auto" w:fill="FFFFFF"/>
            <w:vAlign w:val="center"/>
          </w:tcPr>
          <w:p w14:paraId="281C16B6">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80</w:t>
            </w:r>
          </w:p>
        </w:tc>
        <w:tc>
          <w:tcPr>
            <w:tcW w:w="424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60990595">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响水青葵幼儿园</w:t>
            </w:r>
          </w:p>
        </w:tc>
        <w:tc>
          <w:tcPr>
            <w:tcW w:w="192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0D0C113E">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89C7DA">
            <w:pPr>
              <w:jc w:val="center"/>
              <w:rPr>
                <w:rFonts w:hint="eastAsia" w:ascii="宋体" w:hAnsi="宋体" w:eastAsia="宋体" w:cs="宋体"/>
                <w:b w:val="0"/>
                <w:bCs w:val="0"/>
                <w:i w:val="0"/>
                <w:iCs w:val="0"/>
                <w:color w:val="000000"/>
                <w:sz w:val="22"/>
                <w:szCs w:val="22"/>
                <w:u w:val="none"/>
              </w:rPr>
            </w:pPr>
          </w:p>
        </w:tc>
      </w:tr>
      <w:tr w14:paraId="6AA77F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840" w:type="dxa"/>
            <w:tcBorders>
              <w:top w:val="single" w:color="000000" w:sz="4" w:space="0"/>
              <w:left w:val="single" w:color="000000" w:sz="4" w:space="0"/>
              <w:bottom w:val="single" w:color="000000" w:sz="4" w:space="0"/>
              <w:right w:val="nil"/>
            </w:tcBorders>
            <w:shd w:val="clear" w:color="auto" w:fill="FFFFFF"/>
            <w:vAlign w:val="center"/>
          </w:tcPr>
          <w:p w14:paraId="479519F3">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81</w:t>
            </w:r>
          </w:p>
        </w:tc>
        <w:tc>
          <w:tcPr>
            <w:tcW w:w="424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39BB3421">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响水县馨蕊幼儿园</w:t>
            </w:r>
          </w:p>
        </w:tc>
        <w:tc>
          <w:tcPr>
            <w:tcW w:w="192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5750C340">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FF4EB6">
            <w:pPr>
              <w:jc w:val="center"/>
              <w:rPr>
                <w:rFonts w:hint="eastAsia" w:ascii="宋体" w:hAnsi="宋体" w:eastAsia="宋体" w:cs="宋体"/>
                <w:b w:val="0"/>
                <w:bCs w:val="0"/>
                <w:i w:val="0"/>
                <w:iCs w:val="0"/>
                <w:color w:val="000000"/>
                <w:sz w:val="22"/>
                <w:szCs w:val="22"/>
                <w:u w:val="none"/>
              </w:rPr>
            </w:pPr>
          </w:p>
        </w:tc>
      </w:tr>
      <w:tr w14:paraId="261058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840" w:type="dxa"/>
            <w:tcBorders>
              <w:top w:val="single" w:color="000000" w:sz="4" w:space="0"/>
              <w:left w:val="single" w:color="000000" w:sz="4" w:space="0"/>
              <w:bottom w:val="single" w:color="000000" w:sz="4" w:space="0"/>
              <w:right w:val="nil"/>
            </w:tcBorders>
            <w:shd w:val="clear" w:color="auto" w:fill="FFFFFF"/>
            <w:vAlign w:val="center"/>
          </w:tcPr>
          <w:p w14:paraId="3C5B6F08">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82</w:t>
            </w:r>
          </w:p>
        </w:tc>
        <w:tc>
          <w:tcPr>
            <w:tcW w:w="424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168616BA">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响水镇红缨幼儿园</w:t>
            </w:r>
          </w:p>
        </w:tc>
        <w:tc>
          <w:tcPr>
            <w:tcW w:w="192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6BFF0EED">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EB72EE">
            <w:pPr>
              <w:jc w:val="center"/>
              <w:rPr>
                <w:rFonts w:hint="eastAsia" w:ascii="宋体" w:hAnsi="宋体" w:eastAsia="宋体" w:cs="宋体"/>
                <w:b w:val="0"/>
                <w:bCs w:val="0"/>
                <w:i w:val="0"/>
                <w:iCs w:val="0"/>
                <w:color w:val="000000"/>
                <w:sz w:val="22"/>
                <w:szCs w:val="22"/>
                <w:u w:val="none"/>
              </w:rPr>
            </w:pPr>
          </w:p>
        </w:tc>
      </w:tr>
      <w:tr w14:paraId="030ACD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840" w:type="dxa"/>
            <w:tcBorders>
              <w:top w:val="single" w:color="000000" w:sz="4" w:space="0"/>
              <w:left w:val="single" w:color="000000" w:sz="4" w:space="0"/>
              <w:bottom w:val="single" w:color="000000" w:sz="4" w:space="0"/>
              <w:right w:val="nil"/>
            </w:tcBorders>
            <w:shd w:val="clear" w:color="auto" w:fill="FFFFFF"/>
            <w:vAlign w:val="center"/>
          </w:tcPr>
          <w:p w14:paraId="0BFAA782">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83</w:t>
            </w:r>
          </w:p>
        </w:tc>
        <w:tc>
          <w:tcPr>
            <w:tcW w:w="424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2D78AF89">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响水镇君成幼儿园</w:t>
            </w:r>
          </w:p>
        </w:tc>
        <w:tc>
          <w:tcPr>
            <w:tcW w:w="192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4D02B4DD">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7305FD">
            <w:pPr>
              <w:jc w:val="center"/>
              <w:rPr>
                <w:rFonts w:hint="eastAsia" w:ascii="宋体" w:hAnsi="宋体" w:eastAsia="宋体" w:cs="宋体"/>
                <w:b w:val="0"/>
                <w:bCs w:val="0"/>
                <w:i w:val="0"/>
                <w:iCs w:val="0"/>
                <w:color w:val="000000"/>
                <w:sz w:val="22"/>
                <w:szCs w:val="22"/>
                <w:u w:val="none"/>
              </w:rPr>
            </w:pPr>
          </w:p>
        </w:tc>
      </w:tr>
      <w:tr w14:paraId="2E329A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840" w:type="dxa"/>
            <w:tcBorders>
              <w:top w:val="single" w:color="000000" w:sz="4" w:space="0"/>
              <w:left w:val="single" w:color="000000" w:sz="4" w:space="0"/>
              <w:bottom w:val="single" w:color="000000" w:sz="4" w:space="0"/>
              <w:right w:val="nil"/>
            </w:tcBorders>
            <w:shd w:val="clear" w:color="auto" w:fill="FFFFFF"/>
            <w:vAlign w:val="center"/>
          </w:tcPr>
          <w:p w14:paraId="2DF22FF9">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84</w:t>
            </w:r>
          </w:p>
        </w:tc>
        <w:tc>
          <w:tcPr>
            <w:tcW w:w="424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2866309E">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响水镇丽锦幼儿园</w:t>
            </w:r>
          </w:p>
        </w:tc>
        <w:tc>
          <w:tcPr>
            <w:tcW w:w="192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70ECA039">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2561D">
            <w:pPr>
              <w:jc w:val="center"/>
              <w:rPr>
                <w:rFonts w:hint="eastAsia" w:ascii="宋体" w:hAnsi="宋体" w:eastAsia="宋体" w:cs="宋体"/>
                <w:b w:val="0"/>
                <w:bCs w:val="0"/>
                <w:i w:val="0"/>
                <w:iCs w:val="0"/>
                <w:color w:val="000000"/>
                <w:sz w:val="22"/>
                <w:szCs w:val="22"/>
                <w:u w:val="none"/>
              </w:rPr>
            </w:pPr>
          </w:p>
        </w:tc>
      </w:tr>
      <w:tr w14:paraId="5EC9D1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840" w:type="dxa"/>
            <w:tcBorders>
              <w:top w:val="single" w:color="000000" w:sz="4" w:space="0"/>
              <w:left w:val="single" w:color="000000" w:sz="4" w:space="0"/>
              <w:bottom w:val="single" w:color="000000" w:sz="4" w:space="0"/>
              <w:right w:val="nil"/>
            </w:tcBorders>
            <w:shd w:val="clear" w:color="auto" w:fill="FFFFFF"/>
            <w:vAlign w:val="center"/>
          </w:tcPr>
          <w:p w14:paraId="2AF4E61C">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85</w:t>
            </w:r>
          </w:p>
        </w:tc>
        <w:tc>
          <w:tcPr>
            <w:tcW w:w="424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2418432B">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响水镇群星幼儿园</w:t>
            </w:r>
          </w:p>
        </w:tc>
        <w:tc>
          <w:tcPr>
            <w:tcW w:w="192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70531B61">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74474B">
            <w:pPr>
              <w:jc w:val="center"/>
              <w:rPr>
                <w:rFonts w:hint="eastAsia" w:ascii="宋体" w:hAnsi="宋体" w:eastAsia="宋体" w:cs="宋体"/>
                <w:b w:val="0"/>
                <w:bCs w:val="0"/>
                <w:i w:val="0"/>
                <w:iCs w:val="0"/>
                <w:color w:val="000000"/>
                <w:sz w:val="22"/>
                <w:szCs w:val="22"/>
                <w:u w:val="none"/>
              </w:rPr>
            </w:pPr>
          </w:p>
        </w:tc>
      </w:tr>
      <w:tr w14:paraId="6520CF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840" w:type="dxa"/>
            <w:tcBorders>
              <w:top w:val="single" w:color="000000" w:sz="4" w:space="0"/>
              <w:left w:val="single" w:color="000000" w:sz="4" w:space="0"/>
              <w:bottom w:val="single" w:color="000000" w:sz="4" w:space="0"/>
              <w:right w:val="nil"/>
            </w:tcBorders>
            <w:shd w:val="clear" w:color="auto" w:fill="FFFFFF"/>
            <w:vAlign w:val="center"/>
          </w:tcPr>
          <w:p w14:paraId="59A41186">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86</w:t>
            </w:r>
          </w:p>
        </w:tc>
        <w:tc>
          <w:tcPr>
            <w:tcW w:w="424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4B63CD2A">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响水镇童星幼儿园</w:t>
            </w:r>
          </w:p>
        </w:tc>
        <w:tc>
          <w:tcPr>
            <w:tcW w:w="192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3CE05523">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0D3A6F">
            <w:pPr>
              <w:jc w:val="center"/>
              <w:rPr>
                <w:rFonts w:hint="eastAsia" w:ascii="宋体" w:hAnsi="宋体" w:eastAsia="宋体" w:cs="宋体"/>
                <w:b w:val="0"/>
                <w:bCs w:val="0"/>
                <w:i w:val="0"/>
                <w:iCs w:val="0"/>
                <w:color w:val="000000"/>
                <w:sz w:val="22"/>
                <w:szCs w:val="22"/>
                <w:u w:val="none"/>
              </w:rPr>
            </w:pPr>
          </w:p>
        </w:tc>
      </w:tr>
      <w:tr w14:paraId="79AEF6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840" w:type="dxa"/>
            <w:tcBorders>
              <w:top w:val="single" w:color="000000" w:sz="4" w:space="0"/>
              <w:left w:val="single" w:color="000000" w:sz="4" w:space="0"/>
              <w:bottom w:val="single" w:color="000000" w:sz="4" w:space="0"/>
              <w:right w:val="nil"/>
            </w:tcBorders>
            <w:shd w:val="clear" w:color="auto" w:fill="FFFFFF"/>
            <w:vAlign w:val="center"/>
          </w:tcPr>
          <w:p w14:paraId="0DFC1B1D">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87</w:t>
            </w:r>
          </w:p>
        </w:tc>
        <w:tc>
          <w:tcPr>
            <w:tcW w:w="424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50DCB599">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响水镇智慧幼儿园</w:t>
            </w:r>
          </w:p>
        </w:tc>
        <w:tc>
          <w:tcPr>
            <w:tcW w:w="192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262E07A5">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4296DD">
            <w:pPr>
              <w:jc w:val="center"/>
              <w:rPr>
                <w:rFonts w:hint="eastAsia" w:ascii="宋体" w:hAnsi="宋体" w:eastAsia="宋体" w:cs="宋体"/>
                <w:b w:val="0"/>
                <w:bCs w:val="0"/>
                <w:i w:val="0"/>
                <w:iCs w:val="0"/>
                <w:color w:val="000000"/>
                <w:sz w:val="22"/>
                <w:szCs w:val="22"/>
                <w:u w:val="none"/>
              </w:rPr>
            </w:pPr>
          </w:p>
        </w:tc>
      </w:tr>
      <w:tr w14:paraId="638EE3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840" w:type="dxa"/>
            <w:tcBorders>
              <w:top w:val="single" w:color="000000" w:sz="4" w:space="0"/>
              <w:left w:val="single" w:color="000000" w:sz="4" w:space="0"/>
              <w:bottom w:val="single" w:color="000000" w:sz="4" w:space="0"/>
              <w:right w:val="nil"/>
            </w:tcBorders>
            <w:shd w:val="clear" w:color="auto" w:fill="FFFFFF"/>
            <w:vAlign w:val="center"/>
          </w:tcPr>
          <w:p w14:paraId="259A9D86">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88</w:t>
            </w:r>
          </w:p>
        </w:tc>
        <w:tc>
          <w:tcPr>
            <w:tcW w:w="424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42A3D589">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周集童乐幼儿园</w:t>
            </w:r>
          </w:p>
        </w:tc>
        <w:tc>
          <w:tcPr>
            <w:tcW w:w="192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104DF278">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39B91E">
            <w:pPr>
              <w:jc w:val="center"/>
              <w:rPr>
                <w:rFonts w:hint="eastAsia" w:ascii="宋体" w:hAnsi="宋体" w:eastAsia="宋体" w:cs="宋体"/>
                <w:b w:val="0"/>
                <w:bCs w:val="0"/>
                <w:i w:val="0"/>
                <w:iCs w:val="0"/>
                <w:color w:val="000000"/>
                <w:sz w:val="22"/>
                <w:szCs w:val="22"/>
                <w:u w:val="none"/>
              </w:rPr>
            </w:pPr>
          </w:p>
        </w:tc>
      </w:tr>
      <w:tr w14:paraId="550758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840" w:type="dxa"/>
            <w:tcBorders>
              <w:top w:val="single" w:color="000000" w:sz="4" w:space="0"/>
              <w:left w:val="single" w:color="000000" w:sz="4" w:space="0"/>
              <w:bottom w:val="single" w:color="000000" w:sz="4" w:space="0"/>
              <w:right w:val="nil"/>
            </w:tcBorders>
            <w:shd w:val="clear" w:color="auto" w:fill="FFFFFF"/>
            <w:vAlign w:val="center"/>
          </w:tcPr>
          <w:p w14:paraId="7714A7A7">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89</w:t>
            </w:r>
          </w:p>
        </w:tc>
        <w:tc>
          <w:tcPr>
            <w:tcW w:w="424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715BE0EA">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小尖镇向日葵幼儿园</w:t>
            </w:r>
          </w:p>
        </w:tc>
        <w:tc>
          <w:tcPr>
            <w:tcW w:w="192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2BAB550B">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E09FBF">
            <w:pPr>
              <w:jc w:val="center"/>
              <w:rPr>
                <w:rFonts w:hint="eastAsia" w:ascii="宋体" w:hAnsi="宋体" w:eastAsia="宋体" w:cs="宋体"/>
                <w:b w:val="0"/>
                <w:bCs w:val="0"/>
                <w:i w:val="0"/>
                <w:iCs w:val="0"/>
                <w:color w:val="000000"/>
                <w:sz w:val="22"/>
                <w:szCs w:val="22"/>
                <w:u w:val="none"/>
              </w:rPr>
            </w:pPr>
          </w:p>
        </w:tc>
      </w:tr>
      <w:tr w14:paraId="6FB835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840" w:type="dxa"/>
            <w:tcBorders>
              <w:top w:val="single" w:color="000000" w:sz="4" w:space="0"/>
              <w:left w:val="single" w:color="000000" w:sz="4" w:space="0"/>
              <w:bottom w:val="single" w:color="000000" w:sz="4" w:space="0"/>
              <w:right w:val="nil"/>
            </w:tcBorders>
            <w:shd w:val="clear" w:color="auto" w:fill="FFFFFF"/>
            <w:vAlign w:val="center"/>
          </w:tcPr>
          <w:p w14:paraId="1986B777">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90</w:t>
            </w:r>
          </w:p>
        </w:tc>
        <w:tc>
          <w:tcPr>
            <w:tcW w:w="424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21263EC7">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小尖镇鑫鑫幼儿园</w:t>
            </w:r>
          </w:p>
        </w:tc>
        <w:tc>
          <w:tcPr>
            <w:tcW w:w="192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1C945DEA">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BD0B9C">
            <w:pPr>
              <w:jc w:val="center"/>
              <w:rPr>
                <w:rFonts w:hint="eastAsia" w:ascii="宋体" w:hAnsi="宋体" w:eastAsia="宋体" w:cs="宋体"/>
                <w:b w:val="0"/>
                <w:bCs w:val="0"/>
                <w:i w:val="0"/>
                <w:iCs w:val="0"/>
                <w:color w:val="000000"/>
                <w:sz w:val="22"/>
                <w:szCs w:val="22"/>
                <w:u w:val="none"/>
              </w:rPr>
            </w:pPr>
          </w:p>
        </w:tc>
      </w:tr>
      <w:tr w14:paraId="6CC830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840" w:type="dxa"/>
            <w:tcBorders>
              <w:top w:val="single" w:color="000000" w:sz="4" w:space="0"/>
              <w:left w:val="single" w:color="000000" w:sz="4" w:space="0"/>
              <w:bottom w:val="single" w:color="000000" w:sz="4" w:space="0"/>
              <w:right w:val="nil"/>
            </w:tcBorders>
            <w:shd w:val="clear" w:color="auto" w:fill="FFFFFF"/>
            <w:vAlign w:val="center"/>
          </w:tcPr>
          <w:p w14:paraId="29041E41">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91</w:t>
            </w:r>
          </w:p>
        </w:tc>
        <w:tc>
          <w:tcPr>
            <w:tcW w:w="424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33475CD3">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七彩阳光幼儿园</w:t>
            </w:r>
          </w:p>
        </w:tc>
        <w:tc>
          <w:tcPr>
            <w:tcW w:w="192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3A2DE7BC">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7C7F3D">
            <w:pPr>
              <w:jc w:val="center"/>
              <w:rPr>
                <w:rFonts w:hint="eastAsia" w:ascii="宋体" w:hAnsi="宋体" w:eastAsia="宋体" w:cs="宋体"/>
                <w:b w:val="0"/>
                <w:bCs w:val="0"/>
                <w:i w:val="0"/>
                <w:iCs w:val="0"/>
                <w:color w:val="000000"/>
                <w:sz w:val="22"/>
                <w:szCs w:val="22"/>
                <w:u w:val="none"/>
              </w:rPr>
            </w:pPr>
          </w:p>
        </w:tc>
      </w:tr>
      <w:tr w14:paraId="638BE5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840" w:type="dxa"/>
            <w:tcBorders>
              <w:top w:val="single" w:color="000000" w:sz="4" w:space="0"/>
              <w:left w:val="single" w:color="000000" w:sz="4" w:space="0"/>
              <w:bottom w:val="single" w:color="000000" w:sz="4" w:space="0"/>
              <w:right w:val="nil"/>
            </w:tcBorders>
            <w:shd w:val="clear" w:color="auto" w:fill="FFFFFF"/>
            <w:vAlign w:val="center"/>
          </w:tcPr>
          <w:p w14:paraId="2161A4DC">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92</w:t>
            </w:r>
          </w:p>
        </w:tc>
        <w:tc>
          <w:tcPr>
            <w:tcW w:w="424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0CFC6B85">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老舍启蒙幼儿园</w:t>
            </w:r>
          </w:p>
        </w:tc>
        <w:tc>
          <w:tcPr>
            <w:tcW w:w="192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7636A76B">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5E7100">
            <w:pPr>
              <w:jc w:val="center"/>
              <w:rPr>
                <w:rFonts w:hint="eastAsia" w:ascii="宋体" w:hAnsi="宋体" w:eastAsia="宋体" w:cs="宋体"/>
                <w:b w:val="0"/>
                <w:bCs w:val="0"/>
                <w:i w:val="0"/>
                <w:iCs w:val="0"/>
                <w:color w:val="000000"/>
                <w:sz w:val="22"/>
                <w:szCs w:val="22"/>
                <w:u w:val="none"/>
              </w:rPr>
            </w:pPr>
          </w:p>
        </w:tc>
      </w:tr>
      <w:tr w14:paraId="49D9D8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840" w:type="dxa"/>
            <w:tcBorders>
              <w:top w:val="single" w:color="000000" w:sz="4" w:space="0"/>
              <w:left w:val="single" w:color="000000" w:sz="4" w:space="0"/>
              <w:bottom w:val="single" w:color="000000" w:sz="4" w:space="0"/>
              <w:right w:val="nil"/>
            </w:tcBorders>
            <w:shd w:val="clear" w:color="auto" w:fill="FFFFFF"/>
            <w:vAlign w:val="center"/>
          </w:tcPr>
          <w:p w14:paraId="244E36EB">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93</w:t>
            </w:r>
          </w:p>
        </w:tc>
        <w:tc>
          <w:tcPr>
            <w:tcW w:w="424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2B2FADD5">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黄圩小英才幼儿园</w:t>
            </w:r>
          </w:p>
        </w:tc>
        <w:tc>
          <w:tcPr>
            <w:tcW w:w="192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1FE0F074">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405FD2">
            <w:pPr>
              <w:jc w:val="center"/>
              <w:rPr>
                <w:rFonts w:hint="eastAsia" w:ascii="宋体" w:hAnsi="宋体" w:eastAsia="宋体" w:cs="宋体"/>
                <w:b w:val="0"/>
                <w:bCs w:val="0"/>
                <w:i w:val="0"/>
                <w:iCs w:val="0"/>
                <w:color w:val="000000"/>
                <w:sz w:val="22"/>
                <w:szCs w:val="22"/>
                <w:u w:val="none"/>
              </w:rPr>
            </w:pPr>
          </w:p>
        </w:tc>
      </w:tr>
      <w:tr w14:paraId="6F6C1B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5086"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C22807">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合计</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8756AE">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365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9C44A9">
            <w:pPr>
              <w:rPr>
                <w:rFonts w:hint="eastAsia" w:ascii="宋体" w:hAnsi="宋体" w:eastAsia="宋体" w:cs="宋体"/>
                <w:b w:val="0"/>
                <w:bCs w:val="0"/>
                <w:i w:val="0"/>
                <w:iCs w:val="0"/>
                <w:color w:val="000000"/>
                <w:sz w:val="22"/>
                <w:szCs w:val="22"/>
                <w:u w:val="none"/>
              </w:rPr>
            </w:pPr>
          </w:p>
        </w:tc>
      </w:tr>
    </w:tbl>
    <w:p w14:paraId="0003108A">
      <w:pPr>
        <w:pBdr>
          <w:top w:val="none" w:color="000000" w:sz="0" w:space="0"/>
          <w:left w:val="none" w:color="000000" w:sz="0" w:space="0"/>
          <w:bottom w:val="none" w:color="000000" w:sz="0" w:space="0"/>
          <w:right w:val="none" w:color="000000" w:sz="0" w:space="0"/>
        </w:pBdr>
        <w:spacing w:before="0" w:after="0" w:line="479" w:lineRule="atLeast"/>
        <w:ind w:left="0" w:right="0" w:firstLine="560"/>
        <w:jc w:val="both"/>
      </w:pPr>
      <w:r>
        <w:rPr>
          <w:rFonts w:ascii="宋体" w:hAnsi="宋体" w:eastAsia="宋体" w:cs="宋体"/>
          <w:color w:val="000000"/>
          <w:sz w:val="24"/>
        </w:rPr>
        <w:t>2、保安服务单位派驻到甲方所属单位的保安人员实行保安服务单位和被派驻单位双重领导与管理，日常管理以被派驻单位管理为主，业务培训和履职效能以保安服务单位管理为主。甲方履行对保安服务单位、被派驻单位的考核和监督巡查职能。保安服务公司需要调整驻校保安，须征得被派驻单位同意，并报甲方安监科备案。</w:t>
      </w:r>
    </w:p>
    <w:p w14:paraId="538EA77C">
      <w:pPr>
        <w:pBdr>
          <w:top w:val="none" w:color="000000" w:sz="0" w:space="0"/>
          <w:left w:val="none" w:color="000000" w:sz="0" w:space="0"/>
          <w:bottom w:val="none" w:color="000000" w:sz="0" w:space="0"/>
          <w:right w:val="none" w:color="000000" w:sz="0" w:space="0"/>
        </w:pBdr>
        <w:spacing w:before="0" w:after="0" w:line="479" w:lineRule="atLeast"/>
        <w:ind w:left="0" w:right="0" w:firstLine="560"/>
        <w:jc w:val="both"/>
      </w:pPr>
      <w:r>
        <w:rPr>
          <w:rFonts w:ascii="宋体" w:hAnsi="宋体" w:eastAsia="宋体" w:cs="宋体"/>
          <w:color w:val="000000"/>
          <w:sz w:val="24"/>
        </w:rPr>
        <w:t>3、保安人员着统一制服，持证上岗。值勤时必须仪表庄重，举止文明，精神饱满，严肃认真，秉公办事，遵守保安守则。</w:t>
      </w:r>
    </w:p>
    <w:p w14:paraId="632F607E">
      <w:pPr>
        <w:pBdr>
          <w:top w:val="none" w:color="000000" w:sz="0" w:space="0"/>
          <w:left w:val="none" w:color="000000" w:sz="0" w:space="0"/>
          <w:bottom w:val="none" w:color="000000" w:sz="0" w:space="0"/>
          <w:right w:val="none" w:color="000000" w:sz="0" w:space="0"/>
        </w:pBdr>
        <w:spacing w:before="0" w:after="0" w:line="479" w:lineRule="atLeast"/>
        <w:ind w:left="0" w:right="0" w:firstLine="560"/>
        <w:jc w:val="both"/>
      </w:pPr>
      <w:r>
        <w:rPr>
          <w:rFonts w:ascii="宋体" w:hAnsi="宋体" w:eastAsia="宋体" w:cs="宋体"/>
          <w:color w:val="000000"/>
          <w:sz w:val="24"/>
        </w:rPr>
        <w:t>4、保安人员必须严格遵守保安服务单位和被派驻单位制订的各项规章制度。如保安人员违反制度，不履行保安守则，被派驻单位一经提出，保安服务单位应及时负责处理或调换。</w:t>
      </w:r>
    </w:p>
    <w:p w14:paraId="4890098D">
      <w:pPr>
        <w:pBdr>
          <w:top w:val="none" w:color="000000" w:sz="0" w:space="0"/>
          <w:left w:val="none" w:color="000000" w:sz="0" w:space="0"/>
          <w:bottom w:val="none" w:color="000000" w:sz="0" w:space="0"/>
          <w:right w:val="none" w:color="000000" w:sz="0" w:space="0"/>
        </w:pBdr>
        <w:spacing w:before="0" w:after="0" w:line="479" w:lineRule="atLeast"/>
        <w:ind w:left="0" w:right="0" w:firstLine="560"/>
        <w:jc w:val="both"/>
      </w:pPr>
      <w:r>
        <w:rPr>
          <w:rFonts w:ascii="宋体" w:hAnsi="宋体" w:eastAsia="宋体" w:cs="宋体"/>
          <w:color w:val="000000"/>
          <w:sz w:val="24"/>
        </w:rPr>
        <w:t>5、对不称职的保安，被派驻单位经多次教育不改的，甲方和保安服务单位调查核实后，如确实存在违规违纪等情形时，被派驻单位有权提出辞退，保安服务单位接到被派驻单位要求辞退保安的通知书后，规定时间内选派新的保安到岗，被辞退的保安不得安排到我区其他学校（幼儿园）。</w:t>
      </w:r>
    </w:p>
    <w:p w14:paraId="43C7261A">
      <w:pPr>
        <w:pBdr>
          <w:top w:val="none" w:color="000000" w:sz="0" w:space="0"/>
          <w:left w:val="none" w:color="000000" w:sz="0" w:space="0"/>
          <w:bottom w:val="none" w:color="000000" w:sz="0" w:space="0"/>
          <w:right w:val="none" w:color="000000" w:sz="0" w:space="0"/>
        </w:pBdr>
        <w:spacing w:before="0" w:after="0" w:line="479" w:lineRule="atLeast"/>
        <w:ind w:left="0" w:right="0" w:firstLine="560"/>
        <w:jc w:val="both"/>
      </w:pPr>
      <w:r>
        <w:rPr>
          <w:rFonts w:ascii="宋体" w:hAnsi="宋体" w:eastAsia="宋体" w:cs="宋体"/>
          <w:color w:val="000000"/>
          <w:sz w:val="24"/>
        </w:rPr>
        <w:t>6、经常性、常态化地组织保安队员的法纪教育和业务学习训练，每月一定范围内的集中理论学习不少于2小时；保安的大范围集中培训、实训演练等一般安排在暑期或寒假，并将所有学习、培训情况列入保安的绩效考核范围。保安服务单位要保质保量对保安培训分期、分批次进行，确保学习期间被派驻单位正常有保安执勤或协调学校保卫人员替岗替班。</w:t>
      </w:r>
    </w:p>
    <w:p w14:paraId="69E144DD">
      <w:pPr>
        <w:pBdr>
          <w:top w:val="none" w:color="000000" w:sz="0" w:space="0"/>
          <w:left w:val="none" w:color="000000" w:sz="0" w:space="0"/>
          <w:bottom w:val="none" w:color="000000" w:sz="0" w:space="0"/>
          <w:right w:val="none" w:color="000000" w:sz="0" w:space="0"/>
        </w:pBdr>
        <w:spacing w:before="0" w:after="0" w:line="479" w:lineRule="atLeast"/>
        <w:ind w:left="0" w:right="0" w:firstLine="560"/>
        <w:jc w:val="both"/>
      </w:pPr>
      <w:r>
        <w:rPr>
          <w:rFonts w:ascii="宋体" w:hAnsi="宋体" w:eastAsia="宋体" w:cs="宋体"/>
          <w:color w:val="000000"/>
          <w:sz w:val="24"/>
        </w:rPr>
        <w:t xml:space="preserve">7、为提高学校安保服务形象，所有服务人员必须统一着装。     </w:t>
      </w:r>
    </w:p>
    <w:p w14:paraId="3C20F40A">
      <w:pPr>
        <w:pBdr>
          <w:top w:val="none" w:color="000000" w:sz="0" w:space="0"/>
          <w:left w:val="none" w:color="000000" w:sz="0" w:space="0"/>
          <w:bottom w:val="none" w:color="000000" w:sz="0" w:space="0"/>
          <w:right w:val="none" w:color="000000" w:sz="0" w:space="0"/>
        </w:pBdr>
        <w:spacing w:before="0" w:after="0" w:line="479" w:lineRule="atLeast"/>
        <w:ind w:right="0" w:firstLine="480" w:firstLineChars="200"/>
        <w:jc w:val="both"/>
      </w:pPr>
      <w:r>
        <w:rPr>
          <w:rFonts w:ascii="宋体" w:hAnsi="宋体" w:eastAsia="宋体" w:cs="宋体"/>
          <w:color w:val="000000"/>
          <w:sz w:val="24"/>
        </w:rPr>
        <w:t>8、保安公司所有人员使用由学校使用部门统筹安排，保安服务公司无条件协助。</w:t>
      </w:r>
    </w:p>
    <w:p w14:paraId="1596BDC2">
      <w:pPr>
        <w:pBdr>
          <w:top w:val="none" w:color="000000" w:sz="0" w:space="0"/>
          <w:left w:val="none" w:color="000000" w:sz="0" w:space="0"/>
          <w:bottom w:val="none" w:color="000000" w:sz="0" w:space="0"/>
          <w:right w:val="none" w:color="000000" w:sz="0" w:space="0"/>
        </w:pBdr>
        <w:spacing w:before="0" w:after="0" w:line="479" w:lineRule="atLeast"/>
        <w:ind w:left="0" w:right="0" w:firstLine="560"/>
        <w:jc w:val="both"/>
      </w:pPr>
      <w:r>
        <w:rPr>
          <w:rFonts w:ascii="宋体" w:hAnsi="宋体" w:eastAsia="宋体" w:cs="宋体"/>
          <w:color w:val="000000"/>
          <w:sz w:val="24"/>
        </w:rPr>
        <w:t>9、保安上岗前必须进行为期一周的上岗前军事化训练，合格后方可上岗。</w:t>
      </w:r>
    </w:p>
    <w:p w14:paraId="4E93E6AB">
      <w:pPr>
        <w:pBdr>
          <w:top w:val="none" w:color="000000" w:sz="0" w:space="0"/>
          <w:left w:val="none" w:color="000000" w:sz="0" w:space="0"/>
          <w:bottom w:val="none" w:color="000000" w:sz="0" w:space="0"/>
          <w:right w:val="none" w:color="000000" w:sz="0" w:space="0"/>
        </w:pBdr>
        <w:spacing w:before="0" w:after="0" w:line="479" w:lineRule="atLeast"/>
        <w:ind w:left="0" w:right="0" w:firstLine="562"/>
        <w:jc w:val="both"/>
      </w:pPr>
      <w:r>
        <w:rPr>
          <w:rFonts w:ascii="宋体" w:hAnsi="宋体" w:eastAsia="宋体" w:cs="宋体"/>
          <w:b/>
          <w:color w:val="000000"/>
          <w:sz w:val="24"/>
        </w:rPr>
        <w:t>10、中标人应当在中标通知书发出之日起三十日内，按照招标文件确定的事项与采购人签订政府采购合同。本项目政府采购合同签订前，中标人需提供以上</w:t>
      </w:r>
      <w:r>
        <w:rPr>
          <w:rFonts w:hint="eastAsia" w:ascii="宋体" w:hAnsi="宋体" w:cs="宋体"/>
          <w:b/>
          <w:color w:val="000000"/>
          <w:sz w:val="24"/>
          <w:lang w:val="en-US" w:eastAsia="zh-CN"/>
        </w:rPr>
        <w:t xml:space="preserve"> 93</w:t>
      </w:r>
      <w:r>
        <w:rPr>
          <w:rFonts w:ascii="宋体" w:hAnsi="宋体" w:eastAsia="宋体" w:cs="宋体"/>
          <w:b/>
          <w:color w:val="000000"/>
          <w:sz w:val="24"/>
        </w:rPr>
        <w:t>所学校保安人员配置名单、身份证复印件、保安员证书复印件、劳动合同复印件等（包括但不限于）能体现中标人履约能力的证明文件，否则采购人有权拒绝签订本项目政府采购合同，由此产生的责任及风险均由中标人自行承担，并且不得再次参加本项目政府采购招投标活动。</w:t>
      </w:r>
    </w:p>
    <w:p w14:paraId="7771F3D8">
      <w:pPr>
        <w:pBdr>
          <w:top w:val="none" w:color="000000" w:sz="0" w:space="0"/>
          <w:left w:val="none" w:color="000000" w:sz="0" w:space="0"/>
          <w:bottom w:val="none" w:color="000000" w:sz="0" w:space="0"/>
          <w:right w:val="none" w:color="000000" w:sz="0" w:space="0"/>
        </w:pBdr>
        <w:spacing w:before="0" w:after="0" w:line="479" w:lineRule="atLeast"/>
        <w:ind w:left="0" w:right="0" w:firstLine="562"/>
        <w:jc w:val="both"/>
      </w:pPr>
      <w:r>
        <w:rPr>
          <w:rFonts w:ascii="宋体" w:hAnsi="宋体" w:eastAsia="宋体" w:cs="宋体"/>
          <w:b/>
          <w:color w:val="000000"/>
          <w:sz w:val="24"/>
        </w:rPr>
        <w:t>11、服务期间，中标人配备的保安人员因年龄结构、人员数量、性别比例等问题被上级部门通报2次以上（包含2次），采购人有权解除合同，同时中标人承担履约保证金同等金额的违约金和产生的其他后果。</w:t>
      </w:r>
    </w:p>
    <w:p w14:paraId="456C2B01">
      <w:pPr>
        <w:pBdr>
          <w:top w:val="none" w:color="000000" w:sz="0" w:space="0"/>
          <w:left w:val="none" w:color="000000" w:sz="0" w:space="0"/>
          <w:bottom w:val="none" w:color="000000" w:sz="0" w:space="0"/>
          <w:right w:val="none" w:color="000000" w:sz="0" w:space="0"/>
        </w:pBdr>
        <w:spacing w:before="0" w:after="0"/>
        <w:ind w:left="0" w:right="0" w:firstLine="562"/>
        <w:jc w:val="both"/>
      </w:pPr>
      <w:r>
        <w:rPr>
          <w:rFonts w:ascii="宋体" w:hAnsi="宋体" w:eastAsia="宋体" w:cs="宋体"/>
          <w:b/>
          <w:color w:val="000000"/>
          <w:sz w:val="24"/>
        </w:rPr>
        <w:t>六、其他</w:t>
      </w:r>
    </w:p>
    <w:p w14:paraId="64EBB46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firstLineChars="200"/>
        <w:jc w:val="both"/>
        <w:textAlignment w:val="auto"/>
      </w:pPr>
      <w:r>
        <w:rPr>
          <w:rFonts w:hint="eastAsia" w:ascii="宋体" w:hAnsi="宋体" w:cs="宋体"/>
          <w:color w:val="000000"/>
          <w:sz w:val="24"/>
          <w:lang w:val="en-US" w:eastAsia="zh-CN"/>
        </w:rPr>
        <w:t>1</w:t>
      </w:r>
      <w:r>
        <w:rPr>
          <w:rFonts w:ascii="宋体" w:hAnsi="宋体" w:eastAsia="宋体" w:cs="宋体"/>
          <w:color w:val="000000"/>
          <w:sz w:val="24"/>
        </w:rPr>
        <w:t>、人员配备</w:t>
      </w:r>
    </w:p>
    <w:p w14:paraId="00EC477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firstLineChars="200"/>
        <w:jc w:val="both"/>
        <w:textAlignment w:val="auto"/>
      </w:pPr>
      <w:r>
        <w:rPr>
          <w:rFonts w:ascii="宋体" w:hAnsi="宋体" w:eastAsia="宋体" w:cs="宋体"/>
          <w:color w:val="000000"/>
          <w:sz w:val="24"/>
        </w:rPr>
        <w:t>本项目为学校安保项目，要求拟派项目负责人具备带领团队的能力、组织能力和大局观，较强的应变能力和沟通能力，能够迅速应变项目实施过程中出现的问题。</w:t>
      </w:r>
    </w:p>
    <w:p w14:paraId="4123608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firstLineChars="200"/>
        <w:jc w:val="both"/>
        <w:textAlignment w:val="auto"/>
      </w:pPr>
      <w:r>
        <w:rPr>
          <w:rFonts w:hint="eastAsia" w:ascii="宋体" w:hAnsi="宋体" w:cs="宋体"/>
          <w:color w:val="000000"/>
          <w:sz w:val="24"/>
          <w:lang w:val="en-US" w:eastAsia="zh-CN"/>
        </w:rPr>
        <w:t>2</w:t>
      </w:r>
      <w:r>
        <w:rPr>
          <w:rFonts w:ascii="宋体" w:hAnsi="宋体" w:eastAsia="宋体" w:cs="宋体"/>
          <w:color w:val="000000"/>
          <w:sz w:val="24"/>
        </w:rPr>
        <w:t>、投标人提供的服务能够达到采购需求中的基本要求，同时需明确详细的技术方案，具体内容如下：</w:t>
      </w:r>
    </w:p>
    <w:p w14:paraId="0EADB15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firstLineChars="200"/>
        <w:jc w:val="both"/>
        <w:textAlignment w:val="auto"/>
      </w:pPr>
      <w:r>
        <w:rPr>
          <w:rFonts w:ascii="宋体" w:hAnsi="宋体" w:eastAsia="宋体" w:cs="宋体"/>
          <w:color w:val="000000"/>
          <w:sz w:val="24"/>
        </w:rPr>
        <w:t>（1）保安服务管理方案</w:t>
      </w:r>
    </w:p>
    <w:p w14:paraId="0038A02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firstLineChars="200"/>
        <w:jc w:val="both"/>
        <w:textAlignment w:val="auto"/>
      </w:pPr>
      <w:r>
        <w:rPr>
          <w:rFonts w:ascii="宋体" w:hAnsi="宋体" w:eastAsia="宋体" w:cs="宋体"/>
          <w:color w:val="000000"/>
          <w:sz w:val="24"/>
        </w:rPr>
        <w:t>针对本项目制定的保安服务方案中组织架构、岗位设置及职责、工作流程、服务标准、管理制度等。</w:t>
      </w:r>
    </w:p>
    <w:p w14:paraId="1FEC0A5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firstLineChars="200"/>
        <w:jc w:val="both"/>
        <w:textAlignment w:val="auto"/>
      </w:pPr>
      <w:r>
        <w:rPr>
          <w:rFonts w:ascii="宋体" w:hAnsi="宋体" w:eastAsia="宋体" w:cs="宋体"/>
          <w:color w:val="000000"/>
          <w:sz w:val="24"/>
        </w:rPr>
        <w:t>（2）出入口管理方案</w:t>
      </w:r>
    </w:p>
    <w:p w14:paraId="2816646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firstLineChars="200"/>
        <w:jc w:val="both"/>
        <w:textAlignment w:val="auto"/>
      </w:pPr>
      <w:r>
        <w:rPr>
          <w:rFonts w:ascii="宋体" w:hAnsi="宋体" w:eastAsia="宋体" w:cs="宋体"/>
          <w:color w:val="000000"/>
          <w:sz w:val="24"/>
        </w:rPr>
        <w:t>针对本项目制定的两个校区出入口管理方案中组织架构、岗位设置及职责、工作流程、服务标准、管理制度等。</w:t>
      </w:r>
    </w:p>
    <w:p w14:paraId="30134DE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firstLineChars="200"/>
        <w:jc w:val="both"/>
        <w:textAlignment w:val="auto"/>
      </w:pPr>
      <w:r>
        <w:rPr>
          <w:rFonts w:ascii="宋体" w:hAnsi="宋体" w:eastAsia="宋体" w:cs="宋体"/>
          <w:color w:val="000000"/>
          <w:sz w:val="24"/>
        </w:rPr>
        <w:t>（3）停车管理方案</w:t>
      </w:r>
    </w:p>
    <w:p w14:paraId="0A49FEB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firstLineChars="200"/>
        <w:jc w:val="both"/>
        <w:textAlignment w:val="auto"/>
      </w:pPr>
      <w:r>
        <w:rPr>
          <w:rFonts w:ascii="宋体" w:hAnsi="宋体" w:eastAsia="宋体" w:cs="宋体"/>
          <w:color w:val="000000"/>
          <w:sz w:val="24"/>
        </w:rPr>
        <w:t>针对本项目制定的停车场服务管理方案的岗位设置及职责、工作流程、服务标准、管理制度及非机动车管理服务工作等。</w:t>
      </w:r>
    </w:p>
    <w:p w14:paraId="1900971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firstLineChars="200"/>
        <w:jc w:val="both"/>
        <w:textAlignment w:val="auto"/>
      </w:pPr>
      <w:r>
        <w:rPr>
          <w:rFonts w:ascii="宋体" w:hAnsi="宋体" w:eastAsia="宋体" w:cs="宋体"/>
          <w:color w:val="000000"/>
          <w:sz w:val="24"/>
        </w:rPr>
        <w:t>（4）应急处置方案</w:t>
      </w:r>
    </w:p>
    <w:p w14:paraId="6EDE166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firstLineChars="200"/>
        <w:jc w:val="both"/>
        <w:textAlignment w:val="auto"/>
      </w:pPr>
      <w:r>
        <w:rPr>
          <w:rFonts w:ascii="宋体" w:hAnsi="宋体" w:eastAsia="宋体" w:cs="宋体"/>
          <w:color w:val="000000"/>
          <w:sz w:val="24"/>
        </w:rPr>
        <w:t>针对本项目可能发生的突发事件</w:t>
      </w:r>
      <w:r>
        <w:rPr>
          <w:rFonts w:hint="eastAsia" w:ascii="宋体" w:hAnsi="宋体" w:cs="宋体"/>
          <w:color w:val="000000"/>
          <w:sz w:val="24"/>
          <w:lang w:eastAsia="zh-CN"/>
        </w:rPr>
        <w:t>制定</w:t>
      </w:r>
      <w:r>
        <w:rPr>
          <w:rFonts w:ascii="宋体" w:hAnsi="宋体" w:eastAsia="宋体" w:cs="宋体"/>
          <w:color w:val="000000"/>
          <w:sz w:val="24"/>
        </w:rPr>
        <w:t>应急预案、演练计划、细化程度等。</w:t>
      </w:r>
    </w:p>
    <w:p w14:paraId="7E8C40C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firstLineChars="200"/>
        <w:jc w:val="both"/>
        <w:textAlignment w:val="auto"/>
      </w:pPr>
      <w:r>
        <w:rPr>
          <w:rFonts w:ascii="宋体" w:hAnsi="宋体" w:eastAsia="宋体" w:cs="宋体"/>
          <w:color w:val="000000"/>
          <w:sz w:val="24"/>
        </w:rPr>
        <w:t>（5）服务人员配备和培训方案</w:t>
      </w:r>
    </w:p>
    <w:p w14:paraId="5DE2D3D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firstLineChars="200"/>
        <w:jc w:val="both"/>
        <w:textAlignment w:val="auto"/>
      </w:pPr>
      <w:r>
        <w:rPr>
          <w:rFonts w:ascii="宋体" w:hAnsi="宋体" w:eastAsia="宋体" w:cs="宋体"/>
          <w:color w:val="000000"/>
          <w:sz w:val="24"/>
        </w:rPr>
        <w:t>针对本项目工作人员的配备方案（包括但不限于人员配备数量、人员素质、专业配备、专业技能、专业水平、应急情况调配、培训等）等。</w:t>
      </w:r>
    </w:p>
    <w:p w14:paraId="5A971EB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firstLineChars="200"/>
        <w:jc w:val="both"/>
        <w:textAlignment w:val="auto"/>
      </w:pPr>
      <w:r>
        <w:rPr>
          <w:rFonts w:ascii="宋体" w:hAnsi="宋体" w:eastAsia="宋体" w:cs="宋体"/>
          <w:color w:val="000000"/>
          <w:sz w:val="24"/>
        </w:rPr>
        <w:t>（6）保安服务资料台账管理方案</w:t>
      </w:r>
    </w:p>
    <w:p w14:paraId="21C24BC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firstLineChars="200"/>
        <w:jc w:val="both"/>
        <w:textAlignment w:val="auto"/>
      </w:pPr>
      <w:r>
        <w:rPr>
          <w:rFonts w:ascii="宋体" w:hAnsi="宋体" w:eastAsia="宋体" w:cs="宋体"/>
          <w:color w:val="000000"/>
          <w:sz w:val="24"/>
        </w:rPr>
        <w:t>针对项目制定的保安服务资料台账管理方案（包括但不限于人员薪酬管理制度、奖惩实施制度、奖惩实施制度、校园日常服务台账管理、资料归档学校等）等</w:t>
      </w:r>
      <w:r>
        <w:rPr>
          <w:rFonts w:ascii="Calibri" w:hAnsi="Calibri" w:eastAsia="Calibri" w:cs="Calibri"/>
          <w:color w:val="000000"/>
          <w:sz w:val="24"/>
        </w:rPr>
        <w:t> </w:t>
      </w:r>
      <w:r>
        <w:rPr>
          <w:rFonts w:ascii="宋体" w:hAnsi="宋体" w:eastAsia="宋体" w:cs="宋体"/>
          <w:color w:val="000000"/>
          <w:sz w:val="24"/>
        </w:rPr>
        <w:t>。</w:t>
      </w:r>
    </w:p>
    <w:p w14:paraId="56B77D6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2" w:firstLineChars="200"/>
        <w:jc w:val="both"/>
        <w:textAlignment w:val="auto"/>
      </w:pPr>
      <w:r>
        <w:rPr>
          <w:rFonts w:ascii="宋体" w:hAnsi="宋体" w:eastAsia="宋体" w:cs="宋体"/>
          <w:b/>
          <w:color w:val="000000"/>
          <w:sz w:val="24"/>
        </w:rPr>
        <w:t>七、结算要求</w:t>
      </w:r>
    </w:p>
    <w:p w14:paraId="792F104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firstLineChars="200"/>
        <w:jc w:val="both"/>
        <w:textAlignment w:val="auto"/>
        <w:rPr>
          <w:rFonts w:hint="default" w:eastAsia="宋体"/>
          <w:lang w:val="en-US" w:eastAsia="zh-CN"/>
        </w:rPr>
      </w:pPr>
      <w:r>
        <w:rPr>
          <w:rFonts w:hint="eastAsia" w:ascii="宋体" w:hAnsi="宋体" w:cs="宋体"/>
          <w:color w:val="FF0000"/>
          <w:sz w:val="24"/>
          <w:lang w:val="en-US" w:eastAsia="zh-CN"/>
        </w:rPr>
        <w:t xml:space="preserve"> </w:t>
      </w:r>
      <w:r>
        <w:rPr>
          <w:rFonts w:ascii="宋体" w:hAnsi="宋体" w:eastAsia="宋体" w:cs="宋体"/>
          <w:color w:val="000000"/>
          <w:sz w:val="24"/>
        </w:rPr>
        <w:t>服务人员工资、社保、公积金</w:t>
      </w:r>
      <w:r>
        <w:rPr>
          <w:rFonts w:hint="eastAsia" w:ascii="宋体" w:hAnsi="宋体" w:cs="宋体"/>
          <w:color w:val="000000"/>
          <w:sz w:val="24"/>
          <w:lang w:eastAsia="zh-CN"/>
        </w:rPr>
        <w:t>等</w:t>
      </w:r>
      <w:r>
        <w:rPr>
          <w:rFonts w:ascii="宋体" w:hAnsi="宋体" w:eastAsia="宋体" w:cs="宋体"/>
          <w:color w:val="000000"/>
          <w:sz w:val="24"/>
        </w:rPr>
        <w:t>，甲方根据考核结果按实结算。</w:t>
      </w:r>
      <w:r>
        <w:rPr>
          <w:rFonts w:ascii="Calibri" w:hAnsi="Calibri" w:eastAsia="Calibri" w:cs="Calibri"/>
          <w:color w:val="000000"/>
          <w:sz w:val="21"/>
        </w:rPr>
        <w:tab/>
      </w:r>
      <w:r>
        <w:rPr>
          <w:rFonts w:hint="eastAsia"/>
          <w:lang w:val="en-US" w:eastAsia="zh-CN"/>
        </w:rPr>
        <w:t xml:space="preserve">  </w:t>
      </w:r>
    </w:p>
    <w:p w14:paraId="226FE2AD">
      <w:pPr>
        <w:rPr>
          <w:rFonts w:hint="eastAsia" w:ascii="Times New Roman" w:hAnsi="Times New Roman" w:eastAsia="黑体"/>
          <w:b/>
          <w:bCs/>
          <w:color w:val="000000"/>
          <w:sz w:val="44"/>
          <w:szCs w:val="28"/>
          <w:highlight w:val="none"/>
        </w:rPr>
      </w:pPr>
      <w:bookmarkStart w:id="173" w:name="_Toc23888"/>
      <w:bookmarkStart w:id="174" w:name="_Toc8247"/>
      <w:r>
        <w:rPr>
          <w:rFonts w:hint="eastAsia" w:ascii="Times New Roman" w:hAnsi="Times New Roman" w:eastAsia="黑体"/>
          <w:b/>
          <w:bCs/>
          <w:color w:val="000000"/>
          <w:sz w:val="44"/>
          <w:szCs w:val="28"/>
          <w:highlight w:val="none"/>
        </w:rPr>
        <w:br w:type="page"/>
      </w:r>
    </w:p>
    <w:p w14:paraId="0E1C13F7">
      <w:pPr>
        <w:spacing w:line="360" w:lineRule="auto"/>
        <w:jc w:val="center"/>
        <w:rPr>
          <w:rFonts w:hint="eastAsia" w:ascii="仿宋_GB2312" w:hAnsi="Times New Roman" w:eastAsia="仿宋_GB2312"/>
          <w:b/>
          <w:color w:val="000000"/>
          <w:sz w:val="28"/>
          <w:highlight w:val="none"/>
        </w:rPr>
      </w:pPr>
      <w:r>
        <w:rPr>
          <w:rFonts w:hint="eastAsia" w:ascii="Times New Roman" w:hAnsi="Times New Roman" w:eastAsia="黑体"/>
          <w:b/>
          <w:bCs/>
          <w:color w:val="000000"/>
          <w:sz w:val="44"/>
          <w:szCs w:val="28"/>
          <w:highlight w:val="none"/>
        </w:rPr>
        <w:t>第五章  评审方法与评审标准</w:t>
      </w:r>
    </w:p>
    <w:p w14:paraId="63375BCA">
      <w:pPr>
        <w:pBdr>
          <w:top w:val="none" w:color="000000" w:sz="0" w:space="0"/>
          <w:left w:val="none" w:color="000000" w:sz="0" w:space="0"/>
          <w:bottom w:val="none" w:color="000000" w:sz="0" w:space="0"/>
          <w:right w:val="none" w:color="000000" w:sz="0" w:space="0"/>
        </w:pBdr>
        <w:spacing w:before="0" w:after="0" w:line="499" w:lineRule="atLeast"/>
        <w:ind w:left="0" w:right="0" w:firstLine="480"/>
      </w:pPr>
      <w:r>
        <w:rPr>
          <w:rFonts w:ascii="宋体" w:hAnsi="宋体" w:eastAsia="宋体" w:cs="宋体"/>
          <w:color w:val="000000"/>
          <w:sz w:val="24"/>
        </w:rPr>
        <w:t>采用综合评分法的，评标结果按评审后得分由高到低顺序排列。得分相同的，按投标报价由低到高顺序排列。得分且投标报价相同的并列，由评标委员会抽签确定。投标文件满足招标文件全部实质性要求，且按照评审因素的量化指标评审得分最高的投标人为中标候选人。本项目选取</w:t>
      </w:r>
      <w:r>
        <w:rPr>
          <w:rFonts w:ascii="Arial" w:hAnsi="Arial" w:eastAsia="Arial" w:cs="Arial"/>
          <w:color w:val="000000"/>
          <w:sz w:val="24"/>
        </w:rPr>
        <w:t>1</w:t>
      </w:r>
      <w:r>
        <w:rPr>
          <w:rFonts w:ascii="宋体" w:hAnsi="宋体" w:eastAsia="宋体" w:cs="宋体"/>
          <w:color w:val="000000"/>
          <w:sz w:val="24"/>
        </w:rPr>
        <w:t>名中标候选人。</w:t>
      </w:r>
    </w:p>
    <w:p w14:paraId="0F7A7970">
      <w:pPr>
        <w:pBdr>
          <w:top w:val="none" w:color="000000" w:sz="0" w:space="0"/>
          <w:left w:val="none" w:color="000000" w:sz="0" w:space="0"/>
          <w:bottom w:val="none" w:color="000000" w:sz="0" w:space="0"/>
          <w:right w:val="none" w:color="000000" w:sz="0" w:space="0"/>
        </w:pBdr>
        <w:spacing w:before="0" w:after="0" w:line="499" w:lineRule="atLeast"/>
        <w:ind w:left="0" w:right="0" w:firstLine="482"/>
      </w:pPr>
      <w:r>
        <w:rPr>
          <w:rFonts w:ascii="宋体" w:hAnsi="宋体" w:eastAsia="宋体" w:cs="宋体"/>
          <w:b/>
          <w:color w:val="000000"/>
          <w:sz w:val="24"/>
        </w:rPr>
        <w:t>政府采购政策功能落实</w:t>
      </w:r>
    </w:p>
    <w:p w14:paraId="3F481EFC">
      <w:pPr>
        <w:pBdr>
          <w:top w:val="none" w:color="000000" w:sz="0" w:space="0"/>
          <w:left w:val="none" w:color="000000" w:sz="0" w:space="0"/>
          <w:bottom w:val="none" w:color="000000" w:sz="0" w:space="0"/>
          <w:right w:val="none" w:color="000000" w:sz="0" w:space="0"/>
        </w:pBdr>
        <w:spacing w:before="0" w:after="0" w:line="499" w:lineRule="atLeast"/>
        <w:ind w:left="0" w:right="0" w:firstLine="480"/>
      </w:pPr>
      <w:r>
        <w:rPr>
          <w:rFonts w:ascii="宋体" w:hAnsi="宋体" w:eastAsia="宋体" w:cs="宋体"/>
          <w:color w:val="000000"/>
          <w:sz w:val="24"/>
        </w:rPr>
        <w:t>1、小微型企业价格扣除</w:t>
      </w:r>
    </w:p>
    <w:p w14:paraId="1958D71C">
      <w:pPr>
        <w:pBdr>
          <w:top w:val="none" w:color="000000" w:sz="0" w:space="0"/>
          <w:left w:val="none" w:color="000000" w:sz="0" w:space="0"/>
          <w:bottom w:val="none" w:color="000000" w:sz="0" w:space="0"/>
          <w:right w:val="none" w:color="000000" w:sz="0" w:space="0"/>
        </w:pBdr>
        <w:spacing w:before="0" w:after="0" w:line="499" w:lineRule="atLeast"/>
        <w:ind w:left="0" w:right="0" w:firstLine="480"/>
      </w:pPr>
      <w:r>
        <w:rPr>
          <w:rFonts w:ascii="宋体" w:hAnsi="宋体" w:eastAsia="宋体" w:cs="宋体"/>
          <w:color w:val="000000"/>
          <w:sz w:val="24"/>
        </w:rPr>
        <w:t>（1）本项目若不专门面向中小企业采购，对符合规定的小型和微型企业报价给予20%的扣除价格，用扣除后的价格参与评审；若专门面向中小企业采购，不再对小型和微型企业报价给予价格扣除。</w:t>
      </w:r>
    </w:p>
    <w:p w14:paraId="4D05E47E">
      <w:pPr>
        <w:pBdr>
          <w:top w:val="none" w:color="000000" w:sz="0" w:space="0"/>
          <w:left w:val="none" w:color="000000" w:sz="0" w:space="0"/>
          <w:bottom w:val="none" w:color="000000" w:sz="0" w:space="0"/>
          <w:right w:val="none" w:color="000000" w:sz="0" w:space="0"/>
        </w:pBdr>
        <w:spacing w:before="0" w:after="0" w:line="499" w:lineRule="atLeast"/>
        <w:ind w:left="0" w:right="0" w:firstLine="480"/>
      </w:pPr>
      <w:r>
        <w:rPr>
          <w:rFonts w:ascii="宋体" w:hAnsi="宋体" w:eastAsia="宋体" w:cs="宋体"/>
          <w:color w:val="000000"/>
          <w:sz w:val="24"/>
        </w:rPr>
        <w:t>（2）供应商需按照采购文件的要求提供相应的《小微企业声明函》。</w:t>
      </w:r>
    </w:p>
    <w:p w14:paraId="04D6FD4F">
      <w:pPr>
        <w:pBdr>
          <w:top w:val="none" w:color="000000" w:sz="0" w:space="0"/>
          <w:left w:val="none" w:color="000000" w:sz="0" w:space="0"/>
          <w:bottom w:val="none" w:color="000000" w:sz="0" w:space="0"/>
          <w:right w:val="none" w:color="000000" w:sz="0" w:space="0"/>
        </w:pBdr>
        <w:spacing w:before="0" w:after="0" w:line="499" w:lineRule="atLeast"/>
        <w:ind w:left="0" w:right="0" w:firstLine="480"/>
      </w:pPr>
      <w:r>
        <w:rPr>
          <w:rFonts w:ascii="宋体" w:hAnsi="宋体" w:eastAsia="宋体" w:cs="宋体"/>
          <w:color w:val="000000"/>
          <w:sz w:val="24"/>
        </w:rPr>
        <w:t>（3）企业标准请参照《关于印发中小企业划型标准规定的通知》（工信部联企业[2011]300号）文件规定自行填写。</w:t>
      </w:r>
    </w:p>
    <w:p w14:paraId="7F506102">
      <w:pPr>
        <w:pBdr>
          <w:top w:val="none" w:color="000000" w:sz="0" w:space="0"/>
          <w:left w:val="none" w:color="000000" w:sz="0" w:space="0"/>
          <w:bottom w:val="none" w:color="000000" w:sz="0" w:space="0"/>
          <w:right w:val="none" w:color="000000" w:sz="0" w:space="0"/>
        </w:pBdr>
        <w:spacing w:before="0" w:after="0" w:line="499" w:lineRule="atLeast"/>
        <w:ind w:left="0" w:right="0" w:firstLine="480"/>
      </w:pPr>
      <w:r>
        <w:rPr>
          <w:rFonts w:ascii="宋体" w:hAnsi="宋体" w:eastAsia="宋体" w:cs="宋体"/>
          <w:color w:val="000000"/>
          <w:sz w:val="24"/>
        </w:rPr>
        <w:t>2、残疾人福利单位价格扣除</w:t>
      </w:r>
    </w:p>
    <w:p w14:paraId="5C4BFCBB">
      <w:pPr>
        <w:pBdr>
          <w:top w:val="none" w:color="000000" w:sz="0" w:space="0"/>
          <w:left w:val="none" w:color="000000" w:sz="0" w:space="0"/>
          <w:bottom w:val="none" w:color="000000" w:sz="0" w:space="0"/>
          <w:right w:val="none" w:color="000000" w:sz="0" w:space="0"/>
        </w:pBdr>
        <w:spacing w:before="0" w:after="0" w:line="499" w:lineRule="atLeast"/>
        <w:ind w:left="0" w:right="0" w:firstLine="480"/>
      </w:pPr>
      <w:r>
        <w:rPr>
          <w:rFonts w:ascii="宋体" w:hAnsi="宋体" w:eastAsia="宋体" w:cs="宋体"/>
          <w:color w:val="000000"/>
          <w:sz w:val="24"/>
        </w:rPr>
        <w:t>（1）本项目对残疾人福利性单位视同小型、微型企业，给予</w:t>
      </w:r>
      <w:r>
        <w:rPr>
          <w:rFonts w:ascii="宋体" w:hAnsi="宋体" w:eastAsia="宋体" w:cs="宋体"/>
          <w:color w:val="000000"/>
          <w:sz w:val="24"/>
          <w:u w:val="single"/>
        </w:rPr>
        <w:t>20%</w:t>
      </w:r>
      <w:r>
        <w:rPr>
          <w:rFonts w:ascii="宋体" w:hAnsi="宋体" w:eastAsia="宋体" w:cs="宋体"/>
          <w:color w:val="000000"/>
          <w:sz w:val="24"/>
        </w:rPr>
        <w:t>的价格扣除。</w:t>
      </w:r>
    </w:p>
    <w:p w14:paraId="74DFE3A9">
      <w:pPr>
        <w:pBdr>
          <w:top w:val="none" w:color="000000" w:sz="0" w:space="0"/>
          <w:left w:val="none" w:color="000000" w:sz="0" w:space="0"/>
          <w:bottom w:val="none" w:color="000000" w:sz="0" w:space="0"/>
          <w:right w:val="none" w:color="000000" w:sz="0" w:space="0"/>
        </w:pBdr>
        <w:spacing w:before="0" w:after="0" w:line="499" w:lineRule="atLeast"/>
        <w:ind w:left="0" w:right="0" w:firstLine="480"/>
      </w:pPr>
      <w:r>
        <w:rPr>
          <w:rFonts w:ascii="宋体" w:hAnsi="宋体" w:eastAsia="宋体" w:cs="宋体"/>
          <w:color w:val="000000"/>
          <w:sz w:val="24"/>
        </w:rPr>
        <w:t>（2）残疾人福利单位需按照采购文件的要求提供《残疾人福利性单位声明函》。</w:t>
      </w:r>
    </w:p>
    <w:p w14:paraId="02F47A59">
      <w:pPr>
        <w:pBdr>
          <w:top w:val="none" w:color="000000" w:sz="0" w:space="0"/>
          <w:left w:val="none" w:color="000000" w:sz="0" w:space="0"/>
          <w:bottom w:val="none" w:color="000000" w:sz="0" w:space="0"/>
          <w:right w:val="none" w:color="000000" w:sz="0" w:space="0"/>
        </w:pBdr>
        <w:spacing w:before="0" w:after="0" w:line="499" w:lineRule="atLeast"/>
        <w:ind w:left="0" w:right="0" w:firstLine="480"/>
      </w:pPr>
      <w:r>
        <w:rPr>
          <w:rFonts w:ascii="宋体" w:hAnsi="宋体" w:eastAsia="宋体" w:cs="宋体"/>
          <w:color w:val="000000"/>
          <w:sz w:val="24"/>
        </w:rPr>
        <w:t>（3）残疾人福利单位标准请参照《关于促进残疾人就业政府采购政策的通知》（财库〔2017〕141号）。</w:t>
      </w:r>
    </w:p>
    <w:p w14:paraId="3E343736">
      <w:pPr>
        <w:pBdr>
          <w:top w:val="none" w:color="000000" w:sz="0" w:space="0"/>
          <w:left w:val="none" w:color="000000" w:sz="0" w:space="0"/>
          <w:bottom w:val="none" w:color="000000" w:sz="0" w:space="0"/>
          <w:right w:val="none" w:color="000000" w:sz="0" w:space="0"/>
        </w:pBdr>
        <w:spacing w:before="0" w:after="0" w:line="499" w:lineRule="atLeast"/>
        <w:ind w:left="0" w:right="0" w:firstLine="480"/>
      </w:pPr>
      <w:r>
        <w:rPr>
          <w:rFonts w:ascii="宋体" w:hAnsi="宋体" w:eastAsia="宋体" w:cs="宋体"/>
          <w:color w:val="000000"/>
          <w:sz w:val="24"/>
        </w:rPr>
        <w:t>3、监狱和戒毒企业价格扣除</w:t>
      </w:r>
    </w:p>
    <w:p w14:paraId="32422A6C">
      <w:pPr>
        <w:pBdr>
          <w:top w:val="none" w:color="000000" w:sz="0" w:space="0"/>
          <w:left w:val="none" w:color="000000" w:sz="0" w:space="0"/>
          <w:bottom w:val="none" w:color="000000" w:sz="0" w:space="0"/>
          <w:right w:val="none" w:color="000000" w:sz="0" w:space="0"/>
        </w:pBdr>
        <w:spacing w:before="0" w:after="0" w:line="499" w:lineRule="atLeast"/>
        <w:ind w:left="0" w:right="0" w:firstLine="480"/>
      </w:pPr>
      <w:r>
        <w:rPr>
          <w:rFonts w:ascii="宋体" w:hAnsi="宋体" w:eastAsia="宋体" w:cs="宋体"/>
          <w:color w:val="000000"/>
          <w:sz w:val="24"/>
        </w:rPr>
        <w:t>（1）本项目对监狱和戒毒企业（简称监狱企业）视同小型、微型企业，给予</w:t>
      </w:r>
      <w:r>
        <w:rPr>
          <w:rFonts w:ascii="宋体" w:hAnsi="宋体" w:eastAsia="宋体" w:cs="宋体"/>
          <w:color w:val="000000"/>
          <w:sz w:val="24"/>
          <w:u w:val="single"/>
        </w:rPr>
        <w:t>20%</w:t>
      </w:r>
      <w:r>
        <w:rPr>
          <w:rFonts w:ascii="宋体" w:hAnsi="宋体" w:eastAsia="宋体" w:cs="宋体"/>
          <w:color w:val="000000"/>
          <w:sz w:val="24"/>
        </w:rPr>
        <w:t>的价格扣除。</w:t>
      </w:r>
    </w:p>
    <w:p w14:paraId="4470ED83">
      <w:pPr>
        <w:pBdr>
          <w:top w:val="none" w:color="000000" w:sz="0" w:space="0"/>
          <w:left w:val="none" w:color="000000" w:sz="0" w:space="0"/>
          <w:bottom w:val="none" w:color="000000" w:sz="0" w:space="0"/>
          <w:right w:val="none" w:color="000000" w:sz="0" w:space="0"/>
        </w:pBdr>
        <w:spacing w:before="0" w:after="0" w:line="499" w:lineRule="atLeast"/>
        <w:ind w:left="0" w:right="0" w:firstLine="480"/>
      </w:pPr>
      <w:r>
        <w:rPr>
          <w:rFonts w:ascii="宋体" w:hAnsi="宋体" w:eastAsia="宋体" w:cs="宋体"/>
          <w:color w:val="000000"/>
          <w:sz w:val="24"/>
        </w:rPr>
        <w:t>（2）监狱企业参加政府采购活动时，需提供由省级以上监狱管理局、戒毒管理局(含新疆生产建设兵团)出具的属于监狱企业的证明文件。供应商如不提供上述证明文件，价格将不做相应扣除。</w:t>
      </w:r>
    </w:p>
    <w:p w14:paraId="6EA8AF1B">
      <w:pPr>
        <w:pBdr>
          <w:top w:val="none" w:color="000000" w:sz="0" w:space="0"/>
          <w:left w:val="none" w:color="000000" w:sz="0" w:space="0"/>
          <w:bottom w:val="none" w:color="000000" w:sz="0" w:space="0"/>
          <w:right w:val="none" w:color="000000" w:sz="0" w:space="0"/>
        </w:pBdr>
        <w:spacing w:before="0" w:after="0" w:line="499" w:lineRule="atLeast"/>
        <w:ind w:left="0" w:right="0" w:firstLine="480"/>
      </w:pPr>
      <w:r>
        <w:rPr>
          <w:rFonts w:ascii="宋体" w:hAnsi="宋体" w:eastAsia="宋体" w:cs="宋体"/>
          <w:color w:val="000000"/>
          <w:sz w:val="24"/>
        </w:rPr>
        <w:t>（3）监狱企业标准请参照《关于政府采购支持监狱企业发展有关问题的通知》（财库[2014]68号）。</w:t>
      </w:r>
    </w:p>
    <w:p w14:paraId="12638471">
      <w:pPr>
        <w:pBdr>
          <w:top w:val="none" w:color="000000" w:sz="0" w:space="0"/>
          <w:left w:val="none" w:color="000000" w:sz="0" w:space="0"/>
          <w:bottom w:val="none" w:color="000000" w:sz="0" w:space="0"/>
          <w:right w:val="none" w:color="000000" w:sz="0" w:space="0"/>
        </w:pBdr>
        <w:spacing w:before="0" w:after="0" w:line="499" w:lineRule="atLeast"/>
        <w:ind w:left="0" w:right="0" w:firstLine="480"/>
      </w:pPr>
      <w:r>
        <w:rPr>
          <w:rFonts w:ascii="宋体" w:hAnsi="宋体" w:eastAsia="宋体" w:cs="宋体"/>
          <w:color w:val="000000"/>
          <w:sz w:val="24"/>
        </w:rPr>
        <w:t>4、残疾人福利单位、监狱企业属于小型、微型企业的，不重复享受政策。</w:t>
      </w:r>
    </w:p>
    <w:p w14:paraId="074903F6">
      <w:pPr>
        <w:pBdr>
          <w:top w:val="none" w:color="000000" w:sz="0" w:space="0"/>
          <w:left w:val="none" w:color="000000" w:sz="0" w:space="0"/>
          <w:bottom w:val="none" w:color="000000" w:sz="0" w:space="0"/>
          <w:right w:val="none" w:color="000000" w:sz="0" w:space="0"/>
        </w:pBdr>
        <w:spacing w:before="0" w:after="0" w:line="499" w:lineRule="atLeast"/>
        <w:ind w:left="0" w:right="0" w:firstLine="480"/>
      </w:pPr>
      <w:r>
        <w:rPr>
          <w:rFonts w:ascii="宋体" w:hAnsi="宋体" w:eastAsia="宋体" w:cs="宋体"/>
          <w:color w:val="000000"/>
          <w:sz w:val="24"/>
        </w:rPr>
        <w:t>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eastAsia="宋体" w:cs="宋体"/>
          <w:color w:val="000000"/>
          <w:sz w:val="24"/>
          <w:u w:val="single"/>
        </w:rPr>
        <w:t>6%</w:t>
      </w:r>
      <w:r>
        <w:rPr>
          <w:rFonts w:ascii="宋体" w:hAnsi="宋体" w:eastAsia="宋体" w:cs="宋体"/>
          <w:color w:val="000000"/>
          <w:sz w:val="24"/>
        </w:rPr>
        <w:t>的价格扣除，用扣除后的价格参与评审。</w:t>
      </w:r>
    </w:p>
    <w:p w14:paraId="12A35AE0">
      <w:pPr>
        <w:pBdr>
          <w:top w:val="none" w:color="000000" w:sz="0" w:space="0"/>
          <w:left w:val="none" w:color="000000" w:sz="0" w:space="0"/>
          <w:bottom w:val="none" w:color="000000" w:sz="0" w:space="0"/>
          <w:right w:val="none" w:color="000000" w:sz="0" w:space="0"/>
        </w:pBdr>
        <w:spacing w:before="0" w:after="0" w:line="499" w:lineRule="atLeast"/>
        <w:ind w:left="0" w:right="0" w:firstLine="480"/>
      </w:pPr>
      <w:r>
        <w:rPr>
          <w:rFonts w:ascii="宋体" w:hAnsi="宋体" w:eastAsia="宋体" w:cs="宋体"/>
          <w:color w:val="000000"/>
          <w:sz w:val="24"/>
        </w:rPr>
        <w:t>6、联合体各方均为小型、微型企业（残疾人福利单位、监狱企业）的，联合体享受20%的价格扣除。</w:t>
      </w:r>
    </w:p>
    <w:p w14:paraId="44C3D8DC">
      <w:pPr>
        <w:pBdr>
          <w:top w:val="none" w:color="000000" w:sz="0" w:space="0"/>
          <w:left w:val="none" w:color="000000" w:sz="0" w:space="0"/>
          <w:bottom w:val="none" w:color="000000" w:sz="0" w:space="0"/>
          <w:right w:val="none" w:color="000000" w:sz="0" w:space="0"/>
        </w:pBdr>
        <w:spacing w:before="0" w:after="0" w:line="499" w:lineRule="atLeast"/>
        <w:ind w:left="0" w:right="0" w:firstLine="482"/>
        <w:jc w:val="both"/>
      </w:pPr>
      <w:r>
        <w:rPr>
          <w:rFonts w:ascii="宋体" w:hAnsi="宋体" w:eastAsia="宋体" w:cs="宋体"/>
          <w:b/>
          <w:color w:val="000000"/>
          <w:sz w:val="24"/>
        </w:rPr>
        <w:t>政府采购异常低价审查</w:t>
      </w:r>
    </w:p>
    <w:p w14:paraId="31F2D270">
      <w:pPr>
        <w:pBdr>
          <w:top w:val="none" w:color="000000" w:sz="0" w:space="0"/>
          <w:left w:val="none" w:color="000000" w:sz="0" w:space="0"/>
          <w:bottom w:val="none" w:color="000000" w:sz="0" w:space="0"/>
          <w:right w:val="none" w:color="000000" w:sz="0" w:space="0"/>
        </w:pBdr>
        <w:spacing w:before="0" w:after="0" w:line="437" w:lineRule="atLeast"/>
        <w:ind w:left="0" w:right="0" w:firstLine="480"/>
        <w:jc w:val="both"/>
      </w:pPr>
      <w:r>
        <w:rPr>
          <w:rFonts w:ascii="宋体" w:hAnsi="宋体" w:eastAsia="宋体" w:cs="宋体"/>
          <w:color w:val="000000"/>
          <w:sz w:val="24"/>
        </w:rPr>
        <w:t>（一）评审过程中出现下列情形之一的，评审委员会应当启动异常低价投标（响应）审查程序：</w:t>
      </w:r>
    </w:p>
    <w:p w14:paraId="2CACE8CC">
      <w:pPr>
        <w:pBdr>
          <w:top w:val="none" w:color="000000" w:sz="0" w:space="0"/>
          <w:left w:val="none" w:color="000000" w:sz="0" w:space="0"/>
          <w:bottom w:val="none" w:color="000000" w:sz="0" w:space="0"/>
          <w:right w:val="none" w:color="000000" w:sz="0" w:space="0"/>
        </w:pBdr>
        <w:spacing w:before="0" w:after="0" w:line="437" w:lineRule="atLeast"/>
        <w:ind w:left="0" w:right="0" w:firstLine="480"/>
        <w:jc w:val="both"/>
        <w:rPr>
          <w:rFonts w:hint="default" w:ascii="宋体" w:hAnsi="宋体" w:eastAsia="宋体" w:cs="宋体"/>
          <w:color w:val="000000"/>
          <w:sz w:val="24"/>
          <w:lang w:val="en-US" w:eastAsia="zh-CN"/>
        </w:rPr>
      </w:pPr>
      <w:r>
        <w:rPr>
          <w:rFonts w:hint="eastAsia" w:ascii="宋体" w:hAnsi="宋体" w:eastAsia="宋体" w:cs="宋体"/>
          <w:color w:val="000000"/>
          <w:sz w:val="24"/>
          <w:lang w:val="en-US" w:eastAsia="zh-CN"/>
        </w:rPr>
        <w:t>1.投标(响应)报价低于全部通过符合性审查供应商投标(响应)报价平均值50%的，即投标(响应)报价&lt;全部通过符合性审查供应商投标(响应)报价平均值X50%;</w:t>
      </w:r>
      <w:r>
        <w:rPr>
          <w:rFonts w:hint="eastAsia" w:ascii="宋体" w:hAnsi="宋体" w:cs="宋体"/>
          <w:color w:val="000000"/>
          <w:sz w:val="24"/>
          <w:lang w:val="en-US" w:eastAsia="zh-CN"/>
        </w:rPr>
        <w:t xml:space="preserve"> </w:t>
      </w:r>
    </w:p>
    <w:p w14:paraId="1F6B7E9E">
      <w:pPr>
        <w:pBdr>
          <w:top w:val="none" w:color="000000" w:sz="0" w:space="0"/>
          <w:left w:val="none" w:color="000000" w:sz="0" w:space="0"/>
          <w:bottom w:val="none" w:color="000000" w:sz="0" w:space="0"/>
          <w:right w:val="none" w:color="000000" w:sz="0" w:space="0"/>
        </w:pBdr>
        <w:spacing w:before="0" w:after="0" w:line="437" w:lineRule="atLeast"/>
        <w:ind w:left="0" w:right="0"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2.投标(响应)报价低于通过符合性审查的次低报价供应商投标(响应)报价50%的，即投标《响应)报价《通过符合性审查的次低报价供应商投标(响应)报价x50%;</w:t>
      </w:r>
    </w:p>
    <w:p w14:paraId="74302B4E">
      <w:pPr>
        <w:pBdr>
          <w:top w:val="none" w:color="000000" w:sz="0" w:space="0"/>
          <w:left w:val="none" w:color="000000" w:sz="0" w:space="0"/>
          <w:bottom w:val="none" w:color="000000" w:sz="0" w:space="0"/>
          <w:right w:val="none" w:color="000000" w:sz="0" w:space="0"/>
        </w:pBdr>
        <w:spacing w:before="0" w:after="0" w:line="437" w:lineRule="atLeast"/>
        <w:ind w:left="0" w:right="0" w:firstLine="480"/>
        <w:jc w:val="both"/>
        <w:rPr>
          <w:rFonts w:hint="default"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3.投标(响应)报价低于采购项目最高限价45%的，即投标(响应)报价&lt;采购项目最高限价X45% </w:t>
      </w:r>
    </w:p>
    <w:p w14:paraId="71A7713E">
      <w:pPr>
        <w:pBdr>
          <w:top w:val="none" w:color="000000" w:sz="0" w:space="0"/>
          <w:left w:val="none" w:color="000000" w:sz="0" w:space="0"/>
          <w:bottom w:val="none" w:color="000000" w:sz="0" w:space="0"/>
          <w:right w:val="none" w:color="000000" w:sz="0" w:space="0"/>
        </w:pBdr>
        <w:spacing w:before="0" w:after="0" w:line="437" w:lineRule="atLeast"/>
        <w:ind w:left="0" w:right="0"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4.评审委员会基于专业判断，认为供应商报价过低，有可能影响产品质量或者不能诚信履约的其他情形。</w:t>
      </w:r>
    </w:p>
    <w:p w14:paraId="5B60956F">
      <w:pPr>
        <w:pBdr>
          <w:top w:val="none" w:color="000000" w:sz="0" w:space="0"/>
          <w:left w:val="none" w:color="000000" w:sz="0" w:space="0"/>
          <w:bottom w:val="none" w:color="000000" w:sz="0" w:space="0"/>
          <w:right w:val="none" w:color="000000" w:sz="0" w:space="0"/>
        </w:pBdr>
        <w:spacing w:before="0" w:after="0" w:line="437" w:lineRule="atLeast"/>
        <w:ind w:left="0" w:right="0"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采购人可以结合具体项目实际情况，提高上述第1项至第3项中启动异常低价投标(响应)审查的数值标准，但是最高不得超65%</w:t>
      </w:r>
    </w:p>
    <w:p w14:paraId="29BB5931">
      <w:pPr>
        <w:pBdr>
          <w:top w:val="none" w:color="000000" w:sz="0" w:space="0"/>
          <w:left w:val="none" w:color="000000" w:sz="0" w:space="0"/>
          <w:bottom w:val="none" w:color="000000" w:sz="0" w:space="0"/>
          <w:right w:val="none" w:color="000000" w:sz="0" w:space="0"/>
        </w:pBdr>
        <w:spacing w:before="0" w:after="0" w:line="437" w:lineRule="atLeast"/>
        <w:ind w:left="0" w:right="0" w:firstLine="480"/>
        <w:jc w:val="both"/>
      </w:pPr>
      <w:r>
        <w:rPr>
          <w:rFonts w:hint="eastAsia" w:ascii="宋体" w:hAnsi="宋体" w:cs="宋体"/>
          <w:color w:val="000000"/>
          <w:sz w:val="24"/>
          <w:lang w:val="en-US" w:eastAsia="zh-CN"/>
        </w:rPr>
        <w:t xml:space="preserve"> </w:t>
      </w:r>
      <w:r>
        <w:rPr>
          <w:rFonts w:ascii="宋体" w:hAnsi="宋体" w:eastAsia="宋体" w:cs="宋体"/>
          <w:color w:val="000000"/>
          <w:sz w:val="24"/>
        </w:rPr>
        <w:t>（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136BF20B">
      <w:pPr>
        <w:rPr>
          <w:rFonts w:ascii="宋体" w:hAnsi="宋体" w:eastAsia="宋体" w:cs="宋体"/>
          <w:b/>
          <w:color w:val="000000"/>
          <w:sz w:val="24"/>
        </w:rPr>
      </w:pPr>
      <w:r>
        <w:rPr>
          <w:rFonts w:ascii="宋体" w:hAnsi="宋体" w:eastAsia="宋体" w:cs="宋体"/>
          <w:b/>
          <w:color w:val="000000"/>
          <w:sz w:val="24"/>
        </w:rPr>
        <w:br w:type="page"/>
      </w:r>
    </w:p>
    <w:p w14:paraId="5E71C2B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2" w:firstLineChars="200"/>
        <w:textAlignment w:val="auto"/>
      </w:pPr>
      <w:r>
        <w:rPr>
          <w:rFonts w:ascii="宋体" w:hAnsi="宋体" w:eastAsia="宋体" w:cs="宋体"/>
          <w:b/>
          <w:color w:val="000000"/>
          <w:sz w:val="24"/>
        </w:rPr>
        <w:t>评标方法与评标标准</w:t>
      </w:r>
    </w:p>
    <w:p w14:paraId="7E4D4D1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20" w:firstLineChars="200"/>
        <w:jc w:val="both"/>
        <w:textAlignment w:val="auto"/>
      </w:pPr>
      <w:r>
        <w:rPr>
          <w:rFonts w:ascii="Calibri" w:hAnsi="Calibri" w:eastAsia="Calibri" w:cs="Calibri"/>
          <w:color w:val="000000"/>
          <w:sz w:val="21"/>
        </w:rPr>
        <w:t> </w:t>
      </w:r>
    </w:p>
    <w:tbl>
      <w:tblPr>
        <w:tblStyle w:val="30"/>
        <w:tblW w:w="8646"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937"/>
        <w:gridCol w:w="1545"/>
        <w:gridCol w:w="685"/>
        <w:gridCol w:w="5479"/>
      </w:tblGrid>
      <w:tr w14:paraId="0EE7ED0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59" w:hRule="atLeast"/>
        </w:trPr>
        <w:tc>
          <w:tcPr>
            <w:tcW w:w="2482" w:type="dxa"/>
            <w:gridSpan w:val="2"/>
            <w:tcBorders>
              <w:top w:val="single" w:color="000000" w:sz="4" w:space="0"/>
              <w:left w:val="single" w:color="000000" w:sz="4" w:space="0"/>
              <w:bottom w:val="single" w:color="000000" w:sz="4" w:space="0"/>
              <w:right w:val="single" w:color="000000" w:sz="4" w:space="0"/>
            </w:tcBorders>
            <w:noWrap w:val="0"/>
            <w:tcMar>
              <w:top w:w="0" w:type="dxa"/>
              <w:left w:w="0" w:type="dxa"/>
              <w:bottom w:w="0" w:type="dxa"/>
              <w:right w:w="0" w:type="dxa"/>
            </w:tcMar>
            <w:vAlign w:val="center"/>
          </w:tcPr>
          <w:p w14:paraId="476F2D6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360" w:lineRule="exact"/>
              <w:ind w:left="0" w:right="0" w:firstLine="420" w:firstLineChars="200"/>
              <w:jc w:val="center"/>
              <w:textAlignment w:val="auto"/>
            </w:pPr>
            <w:r>
              <w:rPr>
                <w:rFonts w:ascii="宋体" w:hAnsi="宋体" w:eastAsia="宋体" w:cs="宋体"/>
                <w:color w:val="000000"/>
                <w:sz w:val="21"/>
              </w:rPr>
              <w:t>评审因素</w:t>
            </w:r>
          </w:p>
        </w:tc>
        <w:tc>
          <w:tcPr>
            <w:tcW w:w="685" w:type="dxa"/>
            <w:tcBorders>
              <w:top w:val="single" w:color="000000" w:sz="4" w:space="0"/>
              <w:left w:val="single" w:color="000000" w:sz="4" w:space="0"/>
              <w:bottom w:val="single" w:color="000000" w:sz="4" w:space="0"/>
              <w:right w:val="single" w:color="000000" w:sz="4" w:space="0"/>
            </w:tcBorders>
            <w:noWrap w:val="0"/>
            <w:tcMar>
              <w:top w:w="0" w:type="dxa"/>
              <w:left w:w="0" w:type="dxa"/>
              <w:bottom w:w="0" w:type="dxa"/>
              <w:right w:w="0" w:type="dxa"/>
            </w:tcMar>
            <w:vAlign w:val="center"/>
          </w:tcPr>
          <w:p w14:paraId="5DF7A5D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360" w:lineRule="exact"/>
              <w:ind w:right="0"/>
              <w:jc w:val="both"/>
              <w:textAlignment w:val="auto"/>
            </w:pPr>
            <w:r>
              <w:rPr>
                <w:rFonts w:ascii="宋体" w:hAnsi="宋体" w:eastAsia="宋体" w:cs="宋体"/>
                <w:color w:val="000000"/>
                <w:sz w:val="21"/>
              </w:rPr>
              <w:t>分数</w:t>
            </w:r>
          </w:p>
        </w:tc>
        <w:tc>
          <w:tcPr>
            <w:tcW w:w="5479" w:type="dxa"/>
            <w:tcBorders>
              <w:top w:val="single" w:color="000000" w:sz="4" w:space="0"/>
              <w:left w:val="single" w:color="000000" w:sz="4" w:space="0"/>
              <w:bottom w:val="single" w:color="000000" w:sz="4" w:space="0"/>
              <w:right w:val="single" w:color="000000" w:sz="4" w:space="0"/>
            </w:tcBorders>
            <w:noWrap w:val="0"/>
            <w:tcMar>
              <w:top w:w="0" w:type="dxa"/>
              <w:left w:w="0" w:type="dxa"/>
              <w:bottom w:w="0" w:type="dxa"/>
              <w:right w:w="0" w:type="dxa"/>
            </w:tcMar>
            <w:vAlign w:val="center"/>
          </w:tcPr>
          <w:p w14:paraId="08BB596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360" w:lineRule="exact"/>
              <w:ind w:left="0" w:right="0" w:firstLine="420" w:firstLineChars="200"/>
              <w:jc w:val="center"/>
              <w:textAlignment w:val="auto"/>
            </w:pPr>
            <w:r>
              <w:rPr>
                <w:rFonts w:ascii="宋体" w:hAnsi="宋体" w:eastAsia="宋体" w:cs="宋体"/>
                <w:color w:val="000000"/>
                <w:sz w:val="21"/>
              </w:rPr>
              <w:t>评审标准</w:t>
            </w:r>
          </w:p>
        </w:tc>
      </w:tr>
      <w:tr w14:paraId="7F261D9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937" w:type="dxa"/>
            <w:tcBorders>
              <w:top w:val="single" w:color="000000" w:sz="4" w:space="0"/>
              <w:left w:val="single" w:color="000000" w:sz="4" w:space="0"/>
              <w:bottom w:val="single" w:color="000000" w:sz="4" w:space="0"/>
              <w:right w:val="single" w:color="000000" w:sz="4" w:space="0"/>
            </w:tcBorders>
            <w:noWrap w:val="0"/>
            <w:tcMar>
              <w:top w:w="0" w:type="dxa"/>
              <w:left w:w="0" w:type="dxa"/>
              <w:bottom w:w="0" w:type="dxa"/>
              <w:right w:w="0" w:type="dxa"/>
            </w:tcMar>
            <w:vAlign w:val="center"/>
          </w:tcPr>
          <w:p w14:paraId="25A40AF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360" w:lineRule="exact"/>
              <w:ind w:left="0" w:right="0" w:firstLine="400" w:firstLineChars="200"/>
              <w:jc w:val="center"/>
              <w:textAlignment w:val="auto"/>
            </w:pPr>
            <w:r>
              <w:rPr>
                <w:rFonts w:ascii="宋体" w:hAnsi="宋体" w:eastAsia="宋体" w:cs="宋体"/>
                <w:color w:val="000000"/>
                <w:sz w:val="20"/>
              </w:rPr>
              <w:t>报价分</w:t>
            </w:r>
          </w:p>
        </w:tc>
        <w:tc>
          <w:tcPr>
            <w:tcW w:w="1545" w:type="dxa"/>
            <w:tcBorders>
              <w:top w:val="single" w:color="000000" w:sz="4" w:space="0"/>
              <w:left w:val="single" w:color="000000" w:sz="4" w:space="0"/>
              <w:bottom w:val="single" w:color="000000" w:sz="4" w:space="0"/>
              <w:right w:val="single" w:color="000000" w:sz="4" w:space="0"/>
            </w:tcBorders>
            <w:noWrap w:val="0"/>
            <w:tcMar>
              <w:top w:w="0" w:type="dxa"/>
              <w:left w:w="0" w:type="dxa"/>
              <w:bottom w:w="0" w:type="dxa"/>
              <w:right w:w="0" w:type="dxa"/>
            </w:tcMar>
            <w:vAlign w:val="center"/>
          </w:tcPr>
          <w:p w14:paraId="17260F2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360" w:lineRule="exact"/>
              <w:ind w:left="0" w:right="0" w:firstLine="400" w:firstLineChars="200"/>
              <w:jc w:val="center"/>
              <w:textAlignment w:val="auto"/>
            </w:pPr>
            <w:r>
              <w:rPr>
                <w:rFonts w:ascii="宋体" w:hAnsi="宋体" w:eastAsia="宋体" w:cs="宋体"/>
                <w:color w:val="000000"/>
                <w:sz w:val="20"/>
              </w:rPr>
              <w:t>投标报价</w:t>
            </w:r>
          </w:p>
        </w:tc>
        <w:tc>
          <w:tcPr>
            <w:tcW w:w="685" w:type="dxa"/>
            <w:tcBorders>
              <w:top w:val="single" w:color="000000" w:sz="4" w:space="0"/>
              <w:left w:val="single" w:color="000000" w:sz="4" w:space="0"/>
              <w:bottom w:val="single" w:color="000000" w:sz="4" w:space="0"/>
              <w:right w:val="single" w:color="000000" w:sz="4" w:space="0"/>
            </w:tcBorders>
            <w:noWrap w:val="0"/>
            <w:tcMar>
              <w:top w:w="0" w:type="dxa"/>
              <w:left w:w="0" w:type="dxa"/>
              <w:bottom w:w="0" w:type="dxa"/>
              <w:right w:w="0" w:type="dxa"/>
            </w:tcMar>
            <w:vAlign w:val="center"/>
          </w:tcPr>
          <w:p w14:paraId="3EF3FF0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360" w:lineRule="exact"/>
              <w:ind w:right="0"/>
              <w:jc w:val="both"/>
              <w:textAlignment w:val="auto"/>
            </w:pPr>
            <w:r>
              <w:rPr>
                <w:rFonts w:ascii="宋体" w:hAnsi="宋体" w:eastAsia="宋体" w:cs="宋体"/>
                <w:color w:val="000000"/>
                <w:sz w:val="20"/>
              </w:rPr>
              <w:t>20分</w:t>
            </w:r>
          </w:p>
        </w:tc>
        <w:tc>
          <w:tcPr>
            <w:tcW w:w="5479" w:type="dxa"/>
            <w:tcBorders>
              <w:top w:val="single" w:color="000000" w:sz="4" w:space="0"/>
              <w:left w:val="single" w:color="000000" w:sz="4" w:space="0"/>
              <w:bottom w:val="single" w:color="000000" w:sz="4" w:space="0"/>
              <w:right w:val="single" w:color="000000" w:sz="4" w:space="0"/>
            </w:tcBorders>
            <w:noWrap w:val="0"/>
            <w:tcMar>
              <w:top w:w="0" w:type="dxa"/>
              <w:left w:w="0" w:type="dxa"/>
              <w:bottom w:w="0" w:type="dxa"/>
              <w:right w:w="0" w:type="dxa"/>
            </w:tcMar>
            <w:vAlign w:val="center"/>
          </w:tcPr>
          <w:p w14:paraId="3FCB469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360" w:lineRule="exact"/>
              <w:ind w:left="0" w:right="0" w:firstLine="400" w:firstLineChars="200"/>
              <w:textAlignment w:val="auto"/>
            </w:pPr>
            <w:r>
              <w:rPr>
                <w:rFonts w:ascii="宋体" w:hAnsi="宋体" w:eastAsia="宋体" w:cs="宋体"/>
                <w:color w:val="000000"/>
                <w:sz w:val="20"/>
              </w:rPr>
              <w:t>价格分采用低价优先法计算，即满足招标文件要求且投标价格最低的投标报价为评标基准价，报价得分按照下列公式计算：投标报价得分=（评标基准价/投标报价）×20，结果保留两位小数。（有效投标报价为未被评标委员会判定为无效标的投标文件）。</w:t>
            </w:r>
          </w:p>
        </w:tc>
      </w:tr>
      <w:tr w14:paraId="7AF9BF8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937" w:type="dxa"/>
            <w:vMerge w:val="restart"/>
            <w:tcBorders>
              <w:top w:val="single" w:color="000000" w:sz="4" w:space="0"/>
              <w:left w:val="single" w:color="000000" w:sz="4" w:space="0"/>
              <w:bottom w:val="single" w:color="000000" w:sz="4" w:space="0"/>
              <w:right w:val="single" w:color="000000" w:sz="4" w:space="0"/>
            </w:tcBorders>
            <w:noWrap w:val="0"/>
            <w:tcMar>
              <w:top w:w="0" w:type="dxa"/>
              <w:left w:w="0" w:type="dxa"/>
              <w:bottom w:w="0" w:type="dxa"/>
              <w:right w:w="0" w:type="dxa"/>
            </w:tcMar>
            <w:vAlign w:val="center"/>
          </w:tcPr>
          <w:p w14:paraId="44A019B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360" w:lineRule="exact"/>
              <w:ind w:left="0" w:right="0" w:firstLine="420" w:firstLineChars="200"/>
              <w:jc w:val="center"/>
              <w:textAlignment w:val="auto"/>
            </w:pPr>
            <w:r>
              <w:rPr>
                <w:rFonts w:ascii="宋体" w:hAnsi="宋体" w:eastAsia="宋体" w:cs="宋体"/>
                <w:color w:val="000000"/>
                <w:sz w:val="21"/>
              </w:rPr>
              <w:t>投标人能力和项目负责人能力</w:t>
            </w:r>
          </w:p>
        </w:tc>
        <w:tc>
          <w:tcPr>
            <w:tcW w:w="1545" w:type="dxa"/>
            <w:tcBorders>
              <w:top w:val="single" w:color="000000" w:sz="4" w:space="0"/>
              <w:left w:val="single" w:color="000000" w:sz="4" w:space="0"/>
              <w:bottom w:val="single" w:color="000000" w:sz="4" w:space="0"/>
              <w:right w:val="single" w:color="000000" w:sz="4" w:space="0"/>
            </w:tcBorders>
            <w:noWrap w:val="0"/>
            <w:tcMar>
              <w:top w:w="0" w:type="dxa"/>
              <w:left w:w="0" w:type="dxa"/>
              <w:bottom w:w="0" w:type="dxa"/>
              <w:right w:w="0" w:type="dxa"/>
            </w:tcMar>
            <w:vAlign w:val="center"/>
          </w:tcPr>
          <w:p w14:paraId="00A26BF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360" w:lineRule="exact"/>
              <w:ind w:left="0" w:right="0" w:firstLine="420" w:firstLineChars="200"/>
              <w:jc w:val="both"/>
              <w:textAlignment w:val="auto"/>
            </w:pPr>
            <w:r>
              <w:rPr>
                <w:rFonts w:hint="eastAsia" w:ascii="宋体" w:hAnsi="宋体" w:cs="宋体"/>
                <w:color w:val="000000"/>
                <w:sz w:val="21"/>
                <w:lang w:val="en-US" w:eastAsia="zh-CN"/>
              </w:rPr>
              <w:t xml:space="preserve"> </w:t>
            </w:r>
            <w:r>
              <w:rPr>
                <w:rFonts w:ascii="宋体" w:hAnsi="宋体" w:eastAsia="宋体" w:cs="宋体"/>
                <w:color w:val="000000"/>
                <w:sz w:val="21"/>
              </w:rPr>
              <w:t>类似业绩</w:t>
            </w:r>
          </w:p>
        </w:tc>
        <w:tc>
          <w:tcPr>
            <w:tcW w:w="685" w:type="dxa"/>
            <w:tcBorders>
              <w:top w:val="single" w:color="000000" w:sz="4" w:space="0"/>
              <w:left w:val="single" w:color="000000" w:sz="4" w:space="0"/>
              <w:bottom w:val="single" w:color="000000" w:sz="4" w:space="0"/>
              <w:right w:val="single" w:color="000000" w:sz="4" w:space="0"/>
            </w:tcBorders>
            <w:noWrap w:val="0"/>
            <w:tcMar>
              <w:top w:w="0" w:type="dxa"/>
              <w:left w:w="0" w:type="dxa"/>
              <w:bottom w:w="0" w:type="dxa"/>
              <w:right w:w="0" w:type="dxa"/>
            </w:tcMar>
            <w:vAlign w:val="center"/>
          </w:tcPr>
          <w:p w14:paraId="3B818A3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360" w:lineRule="exact"/>
              <w:ind w:right="0"/>
              <w:jc w:val="both"/>
              <w:textAlignment w:val="auto"/>
            </w:pPr>
            <w:r>
              <w:rPr>
                <w:rFonts w:hint="eastAsia" w:eastAsia="宋体" w:cs="Calibri"/>
                <w:color w:val="000000"/>
                <w:sz w:val="21"/>
                <w:lang w:val="en-US" w:eastAsia="zh-CN"/>
              </w:rPr>
              <w:t>6</w:t>
            </w:r>
            <w:r>
              <w:rPr>
                <w:rFonts w:ascii="宋体" w:hAnsi="宋体" w:eastAsia="宋体" w:cs="宋体"/>
                <w:color w:val="000000"/>
                <w:sz w:val="21"/>
              </w:rPr>
              <w:t>分</w:t>
            </w:r>
          </w:p>
        </w:tc>
        <w:tc>
          <w:tcPr>
            <w:tcW w:w="5479" w:type="dxa"/>
            <w:tcBorders>
              <w:top w:val="single" w:color="000000" w:sz="4" w:space="0"/>
              <w:left w:val="single" w:color="000000" w:sz="4" w:space="0"/>
              <w:bottom w:val="single" w:color="000000" w:sz="4" w:space="0"/>
              <w:right w:val="single" w:color="000000" w:sz="4" w:space="0"/>
            </w:tcBorders>
            <w:noWrap w:val="0"/>
            <w:tcMar>
              <w:top w:w="0" w:type="dxa"/>
              <w:left w:w="0" w:type="dxa"/>
              <w:bottom w:w="0" w:type="dxa"/>
              <w:right w:w="0" w:type="dxa"/>
            </w:tcMar>
            <w:vAlign w:val="center"/>
          </w:tcPr>
          <w:p w14:paraId="4E43F4C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360" w:lineRule="exact"/>
              <w:ind w:left="0" w:right="0" w:firstLine="400" w:firstLineChars="200"/>
              <w:textAlignment w:val="auto"/>
            </w:pPr>
            <w:r>
              <w:rPr>
                <w:rFonts w:ascii="宋体" w:hAnsi="宋体" w:eastAsia="宋体" w:cs="宋体"/>
                <w:color w:val="000000"/>
                <w:sz w:val="20"/>
              </w:rPr>
              <w:t>投标人自2022年1月1日以来（以合同签订时间为准）具有类似项目业绩的，每个业绩得</w:t>
            </w:r>
            <w:r>
              <w:rPr>
                <w:rFonts w:hint="eastAsia" w:ascii="宋体" w:hAnsi="宋体" w:cs="宋体"/>
                <w:color w:val="000000"/>
                <w:sz w:val="20"/>
                <w:lang w:val="en-US" w:eastAsia="zh-CN"/>
              </w:rPr>
              <w:t>3</w:t>
            </w:r>
            <w:r>
              <w:rPr>
                <w:rFonts w:ascii="宋体" w:hAnsi="宋体" w:eastAsia="宋体" w:cs="宋体"/>
                <w:color w:val="000000"/>
                <w:sz w:val="20"/>
              </w:rPr>
              <w:t>分，本项最多得</w:t>
            </w:r>
            <w:r>
              <w:rPr>
                <w:rFonts w:hint="eastAsia" w:ascii="宋体" w:hAnsi="宋体" w:cs="宋体"/>
                <w:color w:val="000000"/>
                <w:sz w:val="20"/>
                <w:lang w:val="en-US" w:eastAsia="zh-CN"/>
              </w:rPr>
              <w:t>6</w:t>
            </w:r>
            <w:r>
              <w:rPr>
                <w:rFonts w:ascii="宋体" w:hAnsi="宋体" w:eastAsia="宋体" w:cs="宋体"/>
                <w:color w:val="000000"/>
                <w:sz w:val="20"/>
              </w:rPr>
              <w:t>分。</w:t>
            </w:r>
          </w:p>
          <w:p w14:paraId="2417565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360" w:lineRule="exact"/>
              <w:ind w:left="0" w:right="0" w:firstLine="400" w:firstLineChars="200"/>
              <w:textAlignment w:val="auto"/>
            </w:pPr>
            <w:r>
              <w:rPr>
                <w:rFonts w:ascii="宋体" w:hAnsi="宋体" w:eastAsia="宋体" w:cs="宋体"/>
                <w:color w:val="000000"/>
                <w:sz w:val="20"/>
              </w:rPr>
              <w:t>注：投标时需类似项目业绩合同原件扫描件，合同中需能够清晰、明确体现合同签订时间、合同内容等主要信息；若合同中不能清晰载明，则另需提供业绩采购人的书面证明（格式自拟）或相关佐证材料，未按要求提供或未提供的不得分。</w:t>
            </w:r>
          </w:p>
        </w:tc>
      </w:tr>
      <w:tr w14:paraId="28C47B7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vMerge w:val="continue"/>
            <w:tcBorders>
              <w:top w:val="single" w:color="000000" w:sz="4" w:space="0"/>
              <w:left w:val="single" w:color="000000" w:sz="4" w:space="0"/>
              <w:bottom w:val="single" w:color="000000" w:sz="4" w:space="0"/>
              <w:right w:val="single" w:color="000000" w:sz="4" w:space="0"/>
            </w:tcBorders>
            <w:noWrap w:val="0"/>
          </w:tcPr>
          <w:p w14:paraId="75003D5F">
            <w:pPr>
              <w:keepNext w:val="0"/>
              <w:keepLines w:val="0"/>
              <w:pageBreakBefore w:val="0"/>
              <w:widowControl w:val="0"/>
              <w:kinsoku/>
              <w:wordWrap/>
              <w:overflowPunct/>
              <w:topLinePunct w:val="0"/>
              <w:autoSpaceDE/>
              <w:autoSpaceDN/>
              <w:bidi w:val="0"/>
              <w:adjustRightInd/>
              <w:snapToGrid/>
              <w:spacing w:after="0" w:line="360" w:lineRule="exact"/>
              <w:ind w:firstLine="420" w:firstLineChars="200"/>
              <w:textAlignment w:val="auto"/>
            </w:pPr>
          </w:p>
        </w:tc>
        <w:tc>
          <w:tcPr>
            <w:tcW w:w="1545" w:type="dxa"/>
            <w:tcBorders>
              <w:top w:val="single" w:color="000000" w:sz="4" w:space="0"/>
              <w:left w:val="single" w:color="000000" w:sz="4" w:space="0"/>
              <w:bottom w:val="single" w:color="000000" w:sz="4" w:space="0"/>
              <w:right w:val="single" w:color="000000" w:sz="4" w:space="0"/>
            </w:tcBorders>
            <w:noWrap w:val="0"/>
            <w:tcMar>
              <w:top w:w="0" w:type="dxa"/>
              <w:left w:w="0" w:type="dxa"/>
              <w:bottom w:w="0" w:type="dxa"/>
              <w:right w:w="0" w:type="dxa"/>
            </w:tcMar>
            <w:vAlign w:val="center"/>
          </w:tcPr>
          <w:p w14:paraId="02E1077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360" w:lineRule="exact"/>
              <w:ind w:left="0" w:right="0" w:firstLine="420" w:firstLineChars="200"/>
              <w:jc w:val="center"/>
              <w:textAlignment w:val="auto"/>
            </w:pPr>
            <w:r>
              <w:rPr>
                <w:rFonts w:ascii="宋体" w:hAnsi="宋体" w:eastAsia="宋体" w:cs="宋体"/>
                <w:color w:val="000000"/>
                <w:sz w:val="21"/>
              </w:rPr>
              <w:t>项目负责人能力</w:t>
            </w:r>
          </w:p>
        </w:tc>
        <w:tc>
          <w:tcPr>
            <w:tcW w:w="685" w:type="dxa"/>
            <w:tcBorders>
              <w:top w:val="single" w:color="000000" w:sz="4" w:space="0"/>
              <w:left w:val="single" w:color="000000" w:sz="4" w:space="0"/>
              <w:bottom w:val="single" w:color="000000" w:sz="4" w:space="0"/>
              <w:right w:val="single" w:color="000000" w:sz="4" w:space="0"/>
            </w:tcBorders>
            <w:noWrap w:val="0"/>
            <w:tcMar>
              <w:top w:w="0" w:type="dxa"/>
              <w:left w:w="0" w:type="dxa"/>
              <w:bottom w:w="0" w:type="dxa"/>
              <w:right w:w="0" w:type="dxa"/>
            </w:tcMar>
            <w:vAlign w:val="center"/>
          </w:tcPr>
          <w:p w14:paraId="220512D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360" w:lineRule="exact"/>
              <w:ind w:right="0"/>
              <w:jc w:val="both"/>
              <w:textAlignment w:val="auto"/>
            </w:pPr>
            <w:r>
              <w:rPr>
                <w:rFonts w:hint="eastAsia" w:eastAsia="宋体" w:cs="Calibri"/>
                <w:color w:val="000000"/>
                <w:sz w:val="21"/>
                <w:lang w:val="en-US" w:eastAsia="zh-CN"/>
              </w:rPr>
              <w:t>2</w:t>
            </w:r>
            <w:r>
              <w:rPr>
                <w:rFonts w:ascii="宋体" w:hAnsi="宋体" w:eastAsia="宋体" w:cs="宋体"/>
                <w:color w:val="000000"/>
                <w:sz w:val="21"/>
              </w:rPr>
              <w:t>分</w:t>
            </w:r>
          </w:p>
        </w:tc>
        <w:tc>
          <w:tcPr>
            <w:tcW w:w="5479" w:type="dxa"/>
            <w:tcBorders>
              <w:top w:val="single" w:color="000000" w:sz="4" w:space="0"/>
              <w:left w:val="single" w:color="000000" w:sz="4" w:space="0"/>
              <w:bottom w:val="single" w:color="000000" w:sz="4" w:space="0"/>
              <w:right w:val="single" w:color="000000" w:sz="4" w:space="0"/>
            </w:tcBorders>
            <w:noWrap w:val="0"/>
            <w:tcMar>
              <w:top w:w="0" w:type="dxa"/>
              <w:left w:w="0" w:type="dxa"/>
              <w:bottom w:w="0" w:type="dxa"/>
              <w:right w:w="0" w:type="dxa"/>
            </w:tcMar>
            <w:vAlign w:val="center"/>
          </w:tcPr>
          <w:p w14:paraId="40DBAB8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360" w:lineRule="exact"/>
              <w:ind w:left="0" w:right="0" w:firstLine="400" w:firstLineChars="200"/>
              <w:textAlignment w:val="auto"/>
            </w:pPr>
            <w:r>
              <w:rPr>
                <w:rFonts w:ascii="宋体" w:hAnsi="宋体" w:eastAsia="宋体" w:cs="宋体"/>
                <w:color w:val="000000"/>
                <w:sz w:val="20"/>
              </w:rPr>
              <w:t>投标人针对本项目所拟派的项目负责人具有三级及以上保安员证书的得</w:t>
            </w:r>
            <w:r>
              <w:rPr>
                <w:rFonts w:hint="eastAsia" w:ascii="宋体" w:hAnsi="宋体" w:cs="宋体"/>
                <w:color w:val="000000"/>
                <w:sz w:val="20"/>
                <w:lang w:val="en-US" w:eastAsia="zh-CN"/>
              </w:rPr>
              <w:t>2</w:t>
            </w:r>
            <w:r>
              <w:rPr>
                <w:rFonts w:ascii="宋体" w:hAnsi="宋体" w:eastAsia="宋体" w:cs="宋体"/>
                <w:color w:val="000000"/>
                <w:sz w:val="20"/>
              </w:rPr>
              <w:t>分。</w:t>
            </w:r>
          </w:p>
          <w:p w14:paraId="2A4A984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360" w:lineRule="exact"/>
              <w:ind w:left="0" w:right="0" w:firstLine="400" w:firstLineChars="200"/>
              <w:textAlignment w:val="auto"/>
            </w:pPr>
            <w:r>
              <w:rPr>
                <w:rFonts w:ascii="宋体" w:hAnsi="宋体" w:eastAsia="宋体" w:cs="宋体"/>
                <w:color w:val="000000"/>
                <w:sz w:val="20"/>
              </w:rPr>
              <w:t>注：投标时须提供人员证书原件扫描件和人员劳动合同原件扫描件。</w:t>
            </w:r>
          </w:p>
        </w:tc>
      </w:tr>
      <w:tr w14:paraId="0B55CD6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573" w:hRule="atLeast"/>
        </w:trPr>
        <w:tc>
          <w:tcPr>
            <w:tcW w:w="937" w:type="dxa"/>
            <w:vMerge w:val="restart"/>
            <w:tcBorders>
              <w:top w:val="single" w:color="000000" w:sz="4" w:space="0"/>
              <w:left w:val="single" w:color="000000" w:sz="4" w:space="0"/>
              <w:bottom w:val="single" w:color="000000" w:sz="4" w:space="0"/>
              <w:right w:val="single" w:color="000000" w:sz="4" w:space="0"/>
            </w:tcBorders>
            <w:noWrap w:val="0"/>
            <w:tcMar>
              <w:top w:w="0" w:type="dxa"/>
              <w:left w:w="0" w:type="dxa"/>
              <w:bottom w:w="0" w:type="dxa"/>
              <w:right w:w="0" w:type="dxa"/>
            </w:tcMar>
            <w:vAlign w:val="center"/>
          </w:tcPr>
          <w:p w14:paraId="1839B37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360" w:lineRule="exact"/>
              <w:ind w:left="0" w:right="0" w:firstLine="420" w:firstLineChars="200"/>
              <w:jc w:val="center"/>
              <w:textAlignment w:val="auto"/>
            </w:pPr>
            <w:r>
              <w:rPr>
                <w:rFonts w:ascii="宋体" w:hAnsi="宋体" w:eastAsia="宋体" w:cs="宋体"/>
                <w:color w:val="000000"/>
                <w:sz w:val="21"/>
              </w:rPr>
              <w:t>服务方案</w:t>
            </w:r>
          </w:p>
        </w:tc>
        <w:tc>
          <w:tcPr>
            <w:tcW w:w="1545" w:type="dxa"/>
            <w:tcBorders>
              <w:top w:val="single" w:color="000000" w:sz="4" w:space="0"/>
              <w:left w:val="single" w:color="000000" w:sz="4" w:space="0"/>
              <w:bottom w:val="single" w:color="000000" w:sz="4" w:space="0"/>
              <w:right w:val="single" w:color="000000" w:sz="4" w:space="0"/>
            </w:tcBorders>
            <w:noWrap w:val="0"/>
            <w:tcMar>
              <w:top w:w="0" w:type="dxa"/>
              <w:left w:w="0" w:type="dxa"/>
              <w:bottom w:w="0" w:type="dxa"/>
              <w:right w:w="0" w:type="dxa"/>
            </w:tcMar>
            <w:vAlign w:val="center"/>
          </w:tcPr>
          <w:p w14:paraId="254694E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360" w:lineRule="exact"/>
              <w:ind w:left="0" w:right="0" w:firstLine="400" w:firstLineChars="200"/>
              <w:jc w:val="center"/>
              <w:textAlignment w:val="auto"/>
            </w:pPr>
            <w:r>
              <w:rPr>
                <w:rFonts w:ascii="宋体" w:hAnsi="宋体" w:eastAsia="宋体" w:cs="宋体"/>
                <w:color w:val="000000"/>
                <w:sz w:val="20"/>
              </w:rPr>
              <w:t>保安服务管理方案</w:t>
            </w:r>
          </w:p>
        </w:tc>
        <w:tc>
          <w:tcPr>
            <w:tcW w:w="685" w:type="dxa"/>
            <w:tcBorders>
              <w:top w:val="single" w:color="000000" w:sz="4" w:space="0"/>
              <w:left w:val="single" w:color="000000" w:sz="4" w:space="0"/>
              <w:bottom w:val="single" w:color="000000" w:sz="4" w:space="0"/>
              <w:right w:val="single" w:color="000000" w:sz="4" w:space="0"/>
            </w:tcBorders>
            <w:noWrap w:val="0"/>
            <w:tcMar>
              <w:top w:w="0" w:type="dxa"/>
              <w:left w:w="0" w:type="dxa"/>
              <w:bottom w:w="0" w:type="dxa"/>
              <w:right w:w="0" w:type="dxa"/>
            </w:tcMar>
            <w:vAlign w:val="center"/>
          </w:tcPr>
          <w:p w14:paraId="158B7AA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360" w:lineRule="exact"/>
              <w:ind w:right="0"/>
              <w:jc w:val="both"/>
              <w:textAlignment w:val="auto"/>
              <w:rPr>
                <w:rFonts w:hint="eastAsia" w:eastAsia="宋体"/>
                <w:lang w:eastAsia="zh-CN"/>
              </w:rPr>
            </w:pPr>
            <w:r>
              <w:rPr>
                <w:rFonts w:ascii="Times New Roman" w:hAnsi="Times New Roman" w:eastAsia="Times New Roman" w:cs="Times New Roman"/>
                <w:color w:val="000000"/>
                <w:sz w:val="20"/>
              </w:rPr>
              <w:t>12</w:t>
            </w:r>
            <w:r>
              <w:rPr>
                <w:rFonts w:hint="eastAsia" w:ascii="Times New Roman" w:hAnsi="Times New Roman" w:eastAsia="宋体" w:cs="Times New Roman"/>
                <w:color w:val="000000"/>
                <w:sz w:val="20"/>
                <w:lang w:eastAsia="zh-CN"/>
              </w:rPr>
              <w:t>分</w:t>
            </w:r>
          </w:p>
        </w:tc>
        <w:tc>
          <w:tcPr>
            <w:tcW w:w="5479" w:type="dxa"/>
            <w:tcBorders>
              <w:top w:val="single" w:color="000000" w:sz="4" w:space="0"/>
              <w:left w:val="single" w:color="000000" w:sz="4" w:space="0"/>
              <w:bottom w:val="single" w:color="000000" w:sz="4" w:space="0"/>
              <w:right w:val="single" w:color="000000" w:sz="4" w:space="0"/>
            </w:tcBorders>
            <w:noWrap w:val="0"/>
            <w:tcMar>
              <w:top w:w="0" w:type="dxa"/>
              <w:left w:w="0" w:type="dxa"/>
              <w:bottom w:w="0" w:type="dxa"/>
              <w:right w:w="0" w:type="dxa"/>
            </w:tcMar>
            <w:vAlign w:val="center"/>
          </w:tcPr>
          <w:p w14:paraId="734593E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360" w:lineRule="exact"/>
              <w:ind w:left="0" w:right="0" w:firstLine="400" w:firstLineChars="200"/>
              <w:textAlignment w:val="auto"/>
            </w:pPr>
            <w:r>
              <w:rPr>
                <w:rFonts w:ascii="宋体" w:hAnsi="宋体" w:eastAsia="宋体" w:cs="宋体"/>
                <w:color w:val="000000"/>
                <w:sz w:val="20"/>
              </w:rPr>
              <w:t>对投标人针对本项目制定的保安服务方案中组织架构、岗位设置及职责、工作流程、服务标准、管理制度等进行综合评审后，由评委进行独立打分。优于项目需求的得</w:t>
            </w:r>
            <w:r>
              <w:rPr>
                <w:rFonts w:ascii="Times New Roman" w:hAnsi="Times New Roman" w:eastAsia="Times New Roman" w:cs="Times New Roman"/>
                <w:color w:val="000000"/>
                <w:sz w:val="20"/>
              </w:rPr>
              <w:t>12</w:t>
            </w:r>
            <w:r>
              <w:rPr>
                <w:rFonts w:ascii="宋体" w:hAnsi="宋体" w:eastAsia="宋体" w:cs="宋体"/>
                <w:color w:val="000000"/>
                <w:sz w:val="20"/>
              </w:rPr>
              <w:t>分；满足项目需求的得</w:t>
            </w:r>
            <w:r>
              <w:rPr>
                <w:rFonts w:hint="eastAsia" w:ascii="Times New Roman" w:hAnsi="Times New Roman" w:cs="Times New Roman"/>
                <w:color w:val="000000"/>
                <w:sz w:val="20"/>
                <w:lang w:val="en-US" w:eastAsia="zh-CN"/>
              </w:rPr>
              <w:t>8</w:t>
            </w:r>
            <w:r>
              <w:rPr>
                <w:rFonts w:ascii="宋体" w:hAnsi="宋体" w:eastAsia="宋体" w:cs="宋体"/>
                <w:color w:val="000000"/>
                <w:sz w:val="20"/>
              </w:rPr>
              <w:t>分；未提供服务方案的不得分。</w:t>
            </w:r>
          </w:p>
        </w:tc>
      </w:tr>
      <w:tr w14:paraId="6C1D66D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638" w:hRule="atLeast"/>
        </w:trPr>
        <w:tc>
          <w:tcPr>
            <w:vMerge w:val="continue"/>
            <w:tcBorders>
              <w:top w:val="single" w:color="000000" w:sz="4" w:space="0"/>
              <w:left w:val="single" w:color="000000" w:sz="4" w:space="0"/>
              <w:bottom w:val="single" w:color="000000" w:sz="4" w:space="0"/>
              <w:right w:val="single" w:color="000000" w:sz="4" w:space="0"/>
            </w:tcBorders>
            <w:noWrap w:val="0"/>
          </w:tcPr>
          <w:p w14:paraId="14955FB6">
            <w:pPr>
              <w:keepNext w:val="0"/>
              <w:keepLines w:val="0"/>
              <w:pageBreakBefore w:val="0"/>
              <w:widowControl w:val="0"/>
              <w:kinsoku/>
              <w:wordWrap/>
              <w:overflowPunct/>
              <w:topLinePunct w:val="0"/>
              <w:autoSpaceDE/>
              <w:autoSpaceDN/>
              <w:bidi w:val="0"/>
              <w:adjustRightInd/>
              <w:snapToGrid/>
              <w:spacing w:after="0" w:line="360" w:lineRule="exact"/>
              <w:ind w:firstLine="420" w:firstLineChars="200"/>
              <w:textAlignment w:val="auto"/>
            </w:pPr>
          </w:p>
        </w:tc>
        <w:tc>
          <w:tcPr>
            <w:tcW w:w="1545" w:type="dxa"/>
            <w:tcBorders>
              <w:top w:val="single" w:color="000000" w:sz="4" w:space="0"/>
              <w:left w:val="single" w:color="000000" w:sz="4" w:space="0"/>
              <w:bottom w:val="single" w:color="000000" w:sz="4" w:space="0"/>
              <w:right w:val="single" w:color="000000" w:sz="4" w:space="0"/>
            </w:tcBorders>
            <w:noWrap w:val="0"/>
            <w:tcMar>
              <w:top w:w="0" w:type="dxa"/>
              <w:left w:w="0" w:type="dxa"/>
              <w:bottom w:w="0" w:type="dxa"/>
              <w:right w:w="0" w:type="dxa"/>
            </w:tcMar>
            <w:vAlign w:val="center"/>
          </w:tcPr>
          <w:p w14:paraId="4CF5D7B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360" w:lineRule="exact"/>
              <w:ind w:left="0" w:right="0" w:firstLine="400" w:firstLineChars="200"/>
              <w:jc w:val="center"/>
              <w:textAlignment w:val="auto"/>
            </w:pPr>
            <w:r>
              <w:rPr>
                <w:rFonts w:ascii="宋体" w:hAnsi="宋体" w:eastAsia="宋体" w:cs="宋体"/>
                <w:color w:val="000000"/>
                <w:sz w:val="20"/>
              </w:rPr>
              <w:t>出入口管理方案</w:t>
            </w:r>
          </w:p>
        </w:tc>
        <w:tc>
          <w:tcPr>
            <w:tcW w:w="685" w:type="dxa"/>
            <w:tcBorders>
              <w:top w:val="single" w:color="000000" w:sz="4" w:space="0"/>
              <w:left w:val="single" w:color="000000" w:sz="4" w:space="0"/>
              <w:bottom w:val="single" w:color="000000" w:sz="4" w:space="0"/>
              <w:right w:val="single" w:color="000000" w:sz="4" w:space="0"/>
            </w:tcBorders>
            <w:noWrap w:val="0"/>
            <w:tcMar>
              <w:top w:w="0" w:type="dxa"/>
              <w:left w:w="0" w:type="dxa"/>
              <w:bottom w:w="0" w:type="dxa"/>
              <w:right w:w="0" w:type="dxa"/>
            </w:tcMar>
            <w:vAlign w:val="center"/>
          </w:tcPr>
          <w:p w14:paraId="30E1EAF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360" w:lineRule="exact"/>
              <w:ind w:right="0"/>
              <w:jc w:val="both"/>
              <w:textAlignment w:val="auto"/>
              <w:rPr>
                <w:rFonts w:hint="eastAsia" w:eastAsia="宋体"/>
                <w:lang w:eastAsia="zh-CN"/>
              </w:rPr>
            </w:pPr>
            <w:r>
              <w:rPr>
                <w:rFonts w:ascii="Times New Roman" w:hAnsi="Times New Roman" w:eastAsia="Times New Roman" w:cs="Times New Roman"/>
                <w:color w:val="000000"/>
                <w:sz w:val="20"/>
              </w:rPr>
              <w:t>1</w:t>
            </w:r>
            <w:r>
              <w:rPr>
                <w:rFonts w:hint="eastAsia" w:ascii="Times New Roman" w:hAnsi="Times New Roman" w:eastAsia="宋体" w:cs="Times New Roman"/>
                <w:color w:val="000000"/>
                <w:sz w:val="20"/>
                <w:lang w:val="en-US" w:eastAsia="zh-CN"/>
              </w:rPr>
              <w:t>2</w:t>
            </w:r>
            <w:r>
              <w:rPr>
                <w:rFonts w:hint="eastAsia" w:ascii="Times New Roman" w:hAnsi="Times New Roman" w:eastAsia="宋体" w:cs="Times New Roman"/>
                <w:color w:val="000000"/>
                <w:sz w:val="20"/>
                <w:lang w:eastAsia="zh-CN"/>
              </w:rPr>
              <w:t>分</w:t>
            </w:r>
          </w:p>
        </w:tc>
        <w:tc>
          <w:tcPr>
            <w:tcW w:w="5479" w:type="dxa"/>
            <w:tcBorders>
              <w:top w:val="single" w:color="000000" w:sz="4" w:space="0"/>
              <w:left w:val="single" w:color="000000" w:sz="4" w:space="0"/>
              <w:bottom w:val="single" w:color="000000" w:sz="4" w:space="0"/>
              <w:right w:val="single" w:color="000000" w:sz="4" w:space="0"/>
            </w:tcBorders>
            <w:noWrap w:val="0"/>
            <w:tcMar>
              <w:top w:w="0" w:type="dxa"/>
              <w:left w:w="0" w:type="dxa"/>
              <w:bottom w:w="0" w:type="dxa"/>
              <w:right w:w="0" w:type="dxa"/>
            </w:tcMar>
            <w:vAlign w:val="center"/>
          </w:tcPr>
          <w:p w14:paraId="41BFD52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360" w:lineRule="exact"/>
              <w:ind w:left="0" w:right="0" w:firstLine="400" w:firstLineChars="200"/>
              <w:textAlignment w:val="auto"/>
            </w:pPr>
            <w:r>
              <w:rPr>
                <w:rFonts w:ascii="宋体" w:hAnsi="宋体" w:eastAsia="宋体" w:cs="宋体"/>
                <w:color w:val="000000"/>
                <w:sz w:val="20"/>
              </w:rPr>
              <w:t>对投标人针对本项目制定的校园出入口管理方案中组织架构、岗位设置及职责、工作流程、服务标准、管理制度等进行综合评审后，由评委进行独立打分。优于项目需求的得</w:t>
            </w:r>
            <w:r>
              <w:rPr>
                <w:rFonts w:hint="eastAsia" w:ascii="Times New Roman" w:hAnsi="Times New Roman" w:eastAsia="宋体" w:cs="Times New Roman"/>
                <w:color w:val="000000"/>
                <w:sz w:val="20"/>
                <w:lang w:val="en-US" w:eastAsia="zh-CN"/>
              </w:rPr>
              <w:t>12</w:t>
            </w:r>
            <w:r>
              <w:rPr>
                <w:rFonts w:ascii="宋体" w:hAnsi="宋体" w:eastAsia="宋体" w:cs="宋体"/>
                <w:color w:val="000000"/>
                <w:sz w:val="20"/>
              </w:rPr>
              <w:t>分；满足项目需求的得</w:t>
            </w:r>
            <w:r>
              <w:rPr>
                <w:rFonts w:hint="eastAsia" w:ascii="Times New Roman" w:hAnsi="Times New Roman" w:cs="Times New Roman"/>
                <w:color w:val="000000"/>
                <w:sz w:val="20"/>
                <w:lang w:val="en-US" w:eastAsia="zh-CN"/>
              </w:rPr>
              <w:t>8</w:t>
            </w:r>
            <w:r>
              <w:rPr>
                <w:rFonts w:ascii="宋体" w:hAnsi="宋体" w:eastAsia="宋体" w:cs="宋体"/>
                <w:color w:val="000000"/>
                <w:sz w:val="20"/>
              </w:rPr>
              <w:t>分；未提供服务方案的不得分。</w:t>
            </w:r>
          </w:p>
        </w:tc>
      </w:tr>
      <w:tr w14:paraId="5675C8C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58" w:hRule="atLeast"/>
        </w:trPr>
        <w:tc>
          <w:tcPr>
            <w:vMerge w:val="continue"/>
            <w:tcBorders>
              <w:top w:val="single" w:color="000000" w:sz="4" w:space="0"/>
              <w:left w:val="single" w:color="000000" w:sz="4" w:space="0"/>
              <w:bottom w:val="single" w:color="000000" w:sz="4" w:space="0"/>
              <w:right w:val="single" w:color="000000" w:sz="4" w:space="0"/>
            </w:tcBorders>
            <w:noWrap w:val="0"/>
          </w:tcPr>
          <w:p w14:paraId="76ADF09F">
            <w:pPr>
              <w:keepNext w:val="0"/>
              <w:keepLines w:val="0"/>
              <w:pageBreakBefore w:val="0"/>
              <w:widowControl w:val="0"/>
              <w:kinsoku/>
              <w:wordWrap/>
              <w:overflowPunct/>
              <w:topLinePunct w:val="0"/>
              <w:autoSpaceDE/>
              <w:autoSpaceDN/>
              <w:bidi w:val="0"/>
              <w:adjustRightInd/>
              <w:snapToGrid/>
              <w:spacing w:after="0" w:line="360" w:lineRule="exact"/>
              <w:ind w:firstLine="420" w:firstLineChars="200"/>
              <w:textAlignment w:val="auto"/>
            </w:pPr>
          </w:p>
        </w:tc>
        <w:tc>
          <w:tcPr>
            <w:tcW w:w="1545" w:type="dxa"/>
            <w:tcBorders>
              <w:top w:val="single" w:color="000000" w:sz="4" w:space="0"/>
              <w:left w:val="single" w:color="000000" w:sz="4" w:space="0"/>
              <w:bottom w:val="single" w:color="000000" w:sz="4" w:space="0"/>
              <w:right w:val="single" w:color="000000" w:sz="4" w:space="0"/>
            </w:tcBorders>
            <w:noWrap w:val="0"/>
            <w:tcMar>
              <w:top w:w="0" w:type="dxa"/>
              <w:left w:w="0" w:type="dxa"/>
              <w:bottom w:w="0" w:type="dxa"/>
              <w:right w:w="0" w:type="dxa"/>
            </w:tcMar>
            <w:vAlign w:val="center"/>
          </w:tcPr>
          <w:p w14:paraId="7A48D96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360" w:lineRule="exact"/>
              <w:ind w:left="0" w:right="0" w:firstLine="400" w:firstLineChars="200"/>
              <w:jc w:val="center"/>
              <w:textAlignment w:val="auto"/>
            </w:pPr>
            <w:r>
              <w:rPr>
                <w:rFonts w:ascii="宋体" w:hAnsi="宋体" w:eastAsia="宋体" w:cs="宋体"/>
                <w:color w:val="000000"/>
                <w:sz w:val="20"/>
              </w:rPr>
              <w:t>停车管理方案</w:t>
            </w:r>
          </w:p>
        </w:tc>
        <w:tc>
          <w:tcPr>
            <w:tcW w:w="685" w:type="dxa"/>
            <w:tcBorders>
              <w:top w:val="single" w:color="000000" w:sz="4" w:space="0"/>
              <w:left w:val="single" w:color="000000" w:sz="4" w:space="0"/>
              <w:bottom w:val="single" w:color="000000" w:sz="4" w:space="0"/>
              <w:right w:val="single" w:color="000000" w:sz="4" w:space="0"/>
            </w:tcBorders>
            <w:noWrap w:val="0"/>
            <w:tcMar>
              <w:top w:w="0" w:type="dxa"/>
              <w:left w:w="0" w:type="dxa"/>
              <w:bottom w:w="0" w:type="dxa"/>
              <w:right w:w="0" w:type="dxa"/>
            </w:tcMar>
            <w:vAlign w:val="center"/>
          </w:tcPr>
          <w:p w14:paraId="6C0C3FB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360" w:lineRule="exact"/>
              <w:ind w:right="0"/>
              <w:jc w:val="both"/>
              <w:textAlignment w:val="auto"/>
              <w:rPr>
                <w:rFonts w:hint="default" w:eastAsia="宋体"/>
                <w:lang w:val="en-US" w:eastAsia="zh-CN"/>
              </w:rPr>
            </w:pPr>
            <w:r>
              <w:rPr>
                <w:rFonts w:hint="eastAsia" w:ascii="Times New Roman" w:hAnsi="Times New Roman" w:cs="Times New Roman"/>
                <w:color w:val="000000"/>
                <w:sz w:val="20"/>
                <w:lang w:val="en-US" w:eastAsia="zh-CN"/>
              </w:rPr>
              <w:t>12分</w:t>
            </w:r>
          </w:p>
        </w:tc>
        <w:tc>
          <w:tcPr>
            <w:tcW w:w="5479" w:type="dxa"/>
            <w:tcBorders>
              <w:top w:val="single" w:color="000000" w:sz="4" w:space="0"/>
              <w:left w:val="single" w:color="000000" w:sz="4" w:space="0"/>
              <w:bottom w:val="single" w:color="000000" w:sz="4" w:space="0"/>
              <w:right w:val="single" w:color="000000" w:sz="4" w:space="0"/>
            </w:tcBorders>
            <w:noWrap w:val="0"/>
            <w:tcMar>
              <w:top w:w="0" w:type="dxa"/>
              <w:left w:w="0" w:type="dxa"/>
              <w:bottom w:w="0" w:type="dxa"/>
              <w:right w:w="0" w:type="dxa"/>
            </w:tcMar>
            <w:vAlign w:val="center"/>
          </w:tcPr>
          <w:p w14:paraId="56856BB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360" w:lineRule="exact"/>
              <w:ind w:left="0" w:right="0" w:firstLine="400" w:firstLineChars="200"/>
              <w:textAlignment w:val="auto"/>
            </w:pPr>
            <w:r>
              <w:rPr>
                <w:rFonts w:ascii="宋体" w:hAnsi="宋体" w:eastAsia="宋体" w:cs="宋体"/>
                <w:color w:val="000000"/>
                <w:sz w:val="20"/>
              </w:rPr>
              <w:t>对投标人针对本项目制定的停车服务管理方案的岗位设置及职责、工作流程、服务标准、管理制度及非机动车管理服务工作等进行综合评审后，由评委进行独立打分。优于项目需求的得</w:t>
            </w:r>
            <w:r>
              <w:rPr>
                <w:rFonts w:ascii="Times New Roman" w:hAnsi="Times New Roman" w:eastAsia="Times New Roman" w:cs="Times New Roman"/>
                <w:color w:val="000000"/>
                <w:sz w:val="20"/>
              </w:rPr>
              <w:t>1</w:t>
            </w:r>
            <w:r>
              <w:rPr>
                <w:rFonts w:hint="eastAsia" w:ascii="Times New Roman" w:hAnsi="Times New Roman" w:cs="Times New Roman"/>
                <w:color w:val="000000"/>
                <w:sz w:val="20"/>
                <w:lang w:val="en-US" w:eastAsia="zh-CN"/>
              </w:rPr>
              <w:t>2</w:t>
            </w:r>
            <w:r>
              <w:rPr>
                <w:rFonts w:ascii="宋体" w:hAnsi="宋体" w:eastAsia="宋体" w:cs="宋体"/>
                <w:color w:val="000000"/>
                <w:sz w:val="20"/>
              </w:rPr>
              <w:t>分；满足项目需求的得</w:t>
            </w:r>
            <w:r>
              <w:rPr>
                <w:rFonts w:hint="eastAsia" w:ascii="Times New Roman" w:hAnsi="Times New Roman" w:cs="Times New Roman"/>
                <w:color w:val="000000"/>
                <w:sz w:val="20"/>
                <w:lang w:val="en-US" w:eastAsia="zh-CN"/>
              </w:rPr>
              <w:t>8</w:t>
            </w:r>
            <w:r>
              <w:rPr>
                <w:rFonts w:ascii="宋体" w:hAnsi="宋体" w:eastAsia="宋体" w:cs="宋体"/>
                <w:color w:val="000000"/>
                <w:sz w:val="20"/>
              </w:rPr>
              <w:t>分；未提供服务方案的不得分。</w:t>
            </w:r>
          </w:p>
        </w:tc>
      </w:tr>
      <w:tr w14:paraId="79D0738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172" w:hRule="atLeast"/>
        </w:trPr>
        <w:tc>
          <w:tcPr>
            <w:vMerge w:val="continue"/>
            <w:tcBorders>
              <w:top w:val="single" w:color="000000" w:sz="4" w:space="0"/>
              <w:left w:val="single" w:color="000000" w:sz="4" w:space="0"/>
              <w:bottom w:val="single" w:color="000000" w:sz="4" w:space="0"/>
              <w:right w:val="single" w:color="000000" w:sz="4" w:space="0"/>
            </w:tcBorders>
            <w:noWrap w:val="0"/>
          </w:tcPr>
          <w:p w14:paraId="4986D743">
            <w:pPr>
              <w:keepNext w:val="0"/>
              <w:keepLines w:val="0"/>
              <w:pageBreakBefore w:val="0"/>
              <w:widowControl w:val="0"/>
              <w:kinsoku/>
              <w:wordWrap/>
              <w:overflowPunct/>
              <w:topLinePunct w:val="0"/>
              <w:autoSpaceDE/>
              <w:autoSpaceDN/>
              <w:bidi w:val="0"/>
              <w:adjustRightInd/>
              <w:snapToGrid/>
              <w:spacing w:after="0" w:line="360" w:lineRule="exact"/>
              <w:ind w:firstLine="420" w:firstLineChars="200"/>
              <w:textAlignment w:val="auto"/>
            </w:pPr>
          </w:p>
        </w:tc>
        <w:tc>
          <w:tcPr>
            <w:tcW w:w="1545" w:type="dxa"/>
            <w:tcBorders>
              <w:top w:val="single" w:color="000000" w:sz="4" w:space="0"/>
              <w:left w:val="single" w:color="000000" w:sz="4" w:space="0"/>
              <w:bottom w:val="single" w:color="000000" w:sz="4" w:space="0"/>
              <w:right w:val="single" w:color="000000" w:sz="4" w:space="0"/>
            </w:tcBorders>
            <w:noWrap w:val="0"/>
            <w:tcMar>
              <w:top w:w="0" w:type="dxa"/>
              <w:left w:w="0" w:type="dxa"/>
              <w:bottom w:w="0" w:type="dxa"/>
              <w:right w:w="0" w:type="dxa"/>
            </w:tcMar>
            <w:vAlign w:val="center"/>
          </w:tcPr>
          <w:p w14:paraId="3C316CB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360" w:lineRule="exact"/>
              <w:ind w:left="0" w:right="0" w:firstLine="400" w:firstLineChars="200"/>
              <w:jc w:val="center"/>
              <w:textAlignment w:val="auto"/>
            </w:pPr>
            <w:r>
              <w:rPr>
                <w:rFonts w:ascii="宋体" w:hAnsi="宋体" w:eastAsia="宋体" w:cs="宋体"/>
                <w:color w:val="000000"/>
                <w:sz w:val="20"/>
              </w:rPr>
              <w:t>应急处置方案</w:t>
            </w:r>
          </w:p>
        </w:tc>
        <w:tc>
          <w:tcPr>
            <w:tcW w:w="685" w:type="dxa"/>
            <w:tcBorders>
              <w:top w:val="single" w:color="000000" w:sz="4" w:space="0"/>
              <w:left w:val="single" w:color="000000" w:sz="4" w:space="0"/>
              <w:bottom w:val="single" w:color="000000" w:sz="4" w:space="0"/>
              <w:right w:val="single" w:color="000000" w:sz="4" w:space="0"/>
            </w:tcBorders>
            <w:noWrap w:val="0"/>
            <w:tcMar>
              <w:top w:w="0" w:type="dxa"/>
              <w:left w:w="0" w:type="dxa"/>
              <w:bottom w:w="0" w:type="dxa"/>
              <w:right w:w="0" w:type="dxa"/>
            </w:tcMar>
            <w:vAlign w:val="center"/>
          </w:tcPr>
          <w:p w14:paraId="20BB1A0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360" w:lineRule="exact"/>
              <w:ind w:right="0"/>
              <w:jc w:val="both"/>
              <w:textAlignment w:val="auto"/>
              <w:rPr>
                <w:rFonts w:hint="eastAsia" w:eastAsia="宋体"/>
                <w:lang w:eastAsia="zh-CN"/>
              </w:rPr>
            </w:pPr>
            <w:r>
              <w:rPr>
                <w:rFonts w:ascii="Times New Roman" w:hAnsi="Times New Roman" w:eastAsia="Times New Roman" w:cs="Times New Roman"/>
                <w:color w:val="000000"/>
                <w:sz w:val="20"/>
              </w:rPr>
              <w:t>12</w:t>
            </w:r>
            <w:r>
              <w:rPr>
                <w:rFonts w:hint="eastAsia" w:ascii="Times New Roman" w:hAnsi="Times New Roman" w:eastAsia="宋体" w:cs="Times New Roman"/>
                <w:color w:val="000000"/>
                <w:sz w:val="20"/>
                <w:lang w:eastAsia="zh-CN"/>
              </w:rPr>
              <w:t>分</w:t>
            </w:r>
          </w:p>
        </w:tc>
        <w:tc>
          <w:tcPr>
            <w:tcW w:w="5479" w:type="dxa"/>
            <w:tcBorders>
              <w:top w:val="single" w:color="000000" w:sz="4" w:space="0"/>
              <w:left w:val="single" w:color="000000" w:sz="4" w:space="0"/>
              <w:bottom w:val="single" w:color="000000" w:sz="4" w:space="0"/>
              <w:right w:val="single" w:color="000000" w:sz="4" w:space="0"/>
            </w:tcBorders>
            <w:noWrap w:val="0"/>
            <w:tcMar>
              <w:top w:w="0" w:type="dxa"/>
              <w:left w:w="0" w:type="dxa"/>
              <w:bottom w:w="0" w:type="dxa"/>
              <w:right w:w="0" w:type="dxa"/>
            </w:tcMar>
            <w:vAlign w:val="center"/>
          </w:tcPr>
          <w:p w14:paraId="7995B09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360" w:lineRule="exact"/>
              <w:ind w:left="0" w:right="0" w:firstLine="400" w:firstLineChars="200"/>
              <w:textAlignment w:val="auto"/>
            </w:pPr>
            <w:r>
              <w:rPr>
                <w:rFonts w:ascii="宋体" w:hAnsi="宋体" w:eastAsia="宋体" w:cs="宋体"/>
                <w:color w:val="000000"/>
                <w:sz w:val="20"/>
              </w:rPr>
              <w:t>对投标人针对本项目可能发生的突发事件制定的应急预案、演练计划、细化程度等进行综合评审，由评委进行独立打分。优于项目需求的得</w:t>
            </w:r>
            <w:r>
              <w:rPr>
                <w:rFonts w:ascii="Times New Roman" w:hAnsi="Times New Roman" w:eastAsia="Times New Roman" w:cs="Times New Roman"/>
                <w:color w:val="000000"/>
                <w:sz w:val="20"/>
              </w:rPr>
              <w:t>12</w:t>
            </w:r>
            <w:r>
              <w:rPr>
                <w:rFonts w:ascii="宋体" w:hAnsi="宋体" w:eastAsia="宋体" w:cs="宋体"/>
                <w:color w:val="000000"/>
                <w:sz w:val="20"/>
              </w:rPr>
              <w:t>分；满足项目需求的得</w:t>
            </w:r>
            <w:r>
              <w:rPr>
                <w:rFonts w:hint="eastAsia" w:ascii="Times New Roman" w:hAnsi="Times New Roman" w:cs="Times New Roman"/>
                <w:color w:val="000000"/>
                <w:sz w:val="20"/>
                <w:lang w:val="en-US" w:eastAsia="zh-CN"/>
              </w:rPr>
              <w:t>8</w:t>
            </w:r>
            <w:r>
              <w:rPr>
                <w:rFonts w:ascii="宋体" w:hAnsi="宋体" w:eastAsia="宋体" w:cs="宋体"/>
                <w:color w:val="000000"/>
                <w:sz w:val="20"/>
              </w:rPr>
              <w:t>分；未提供服务方案的不得分。</w:t>
            </w:r>
          </w:p>
        </w:tc>
      </w:tr>
      <w:tr w14:paraId="447B0F4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172" w:hRule="atLeast"/>
        </w:trPr>
        <w:tc>
          <w:tcPr>
            <w:vMerge w:val="continue"/>
            <w:tcBorders>
              <w:top w:val="single" w:color="000000" w:sz="4" w:space="0"/>
              <w:left w:val="single" w:color="000000" w:sz="4" w:space="0"/>
              <w:bottom w:val="single" w:color="000000" w:sz="4" w:space="0"/>
              <w:right w:val="single" w:color="000000" w:sz="4" w:space="0"/>
            </w:tcBorders>
            <w:noWrap w:val="0"/>
          </w:tcPr>
          <w:p w14:paraId="46A62735">
            <w:pPr>
              <w:keepNext w:val="0"/>
              <w:keepLines w:val="0"/>
              <w:pageBreakBefore w:val="0"/>
              <w:widowControl w:val="0"/>
              <w:kinsoku/>
              <w:wordWrap/>
              <w:overflowPunct/>
              <w:topLinePunct w:val="0"/>
              <w:autoSpaceDE/>
              <w:autoSpaceDN/>
              <w:bidi w:val="0"/>
              <w:adjustRightInd/>
              <w:snapToGrid/>
              <w:spacing w:after="0" w:line="360" w:lineRule="exact"/>
              <w:ind w:firstLine="420" w:firstLineChars="200"/>
              <w:textAlignment w:val="auto"/>
            </w:pPr>
          </w:p>
        </w:tc>
        <w:tc>
          <w:tcPr>
            <w:tcW w:w="1545" w:type="dxa"/>
            <w:tcBorders>
              <w:top w:val="single" w:color="000000" w:sz="4" w:space="0"/>
              <w:left w:val="single" w:color="000000" w:sz="4" w:space="0"/>
              <w:bottom w:val="single" w:color="000000" w:sz="4" w:space="0"/>
              <w:right w:val="single" w:color="000000" w:sz="4" w:space="0"/>
            </w:tcBorders>
            <w:noWrap w:val="0"/>
            <w:tcMar>
              <w:top w:w="0" w:type="dxa"/>
              <w:left w:w="0" w:type="dxa"/>
              <w:bottom w:w="0" w:type="dxa"/>
              <w:right w:w="0" w:type="dxa"/>
            </w:tcMar>
            <w:vAlign w:val="center"/>
          </w:tcPr>
          <w:p w14:paraId="71126CA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360" w:lineRule="exact"/>
              <w:ind w:left="0" w:right="0" w:firstLine="400" w:firstLineChars="200"/>
              <w:jc w:val="center"/>
              <w:textAlignment w:val="auto"/>
            </w:pPr>
            <w:r>
              <w:rPr>
                <w:rFonts w:ascii="宋体" w:hAnsi="宋体" w:eastAsia="宋体" w:cs="宋体"/>
                <w:color w:val="000000"/>
                <w:sz w:val="20"/>
              </w:rPr>
              <w:t>服务人员配备和培训方案</w:t>
            </w:r>
          </w:p>
        </w:tc>
        <w:tc>
          <w:tcPr>
            <w:tcW w:w="685" w:type="dxa"/>
            <w:tcBorders>
              <w:top w:val="single" w:color="000000" w:sz="4" w:space="0"/>
              <w:left w:val="single" w:color="000000" w:sz="4" w:space="0"/>
              <w:bottom w:val="single" w:color="000000" w:sz="4" w:space="0"/>
              <w:right w:val="single" w:color="000000" w:sz="4" w:space="0"/>
            </w:tcBorders>
            <w:noWrap w:val="0"/>
            <w:tcMar>
              <w:top w:w="0" w:type="dxa"/>
              <w:left w:w="0" w:type="dxa"/>
              <w:bottom w:w="0" w:type="dxa"/>
              <w:right w:w="0" w:type="dxa"/>
            </w:tcMar>
            <w:vAlign w:val="center"/>
          </w:tcPr>
          <w:p w14:paraId="02F539B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360" w:lineRule="exact"/>
              <w:ind w:right="0"/>
              <w:jc w:val="both"/>
              <w:textAlignment w:val="auto"/>
              <w:rPr>
                <w:rFonts w:hint="eastAsia" w:eastAsia="宋体"/>
                <w:lang w:eastAsia="zh-CN"/>
              </w:rPr>
            </w:pPr>
            <w:r>
              <w:rPr>
                <w:rFonts w:ascii="Times New Roman" w:hAnsi="Times New Roman" w:eastAsia="Times New Roman" w:cs="Times New Roman"/>
                <w:color w:val="000000"/>
                <w:sz w:val="20"/>
              </w:rPr>
              <w:t>12</w:t>
            </w:r>
            <w:r>
              <w:rPr>
                <w:rFonts w:hint="eastAsia" w:ascii="Times New Roman" w:hAnsi="Times New Roman" w:eastAsia="宋体" w:cs="Times New Roman"/>
                <w:color w:val="000000"/>
                <w:sz w:val="20"/>
                <w:lang w:eastAsia="zh-CN"/>
              </w:rPr>
              <w:t>分</w:t>
            </w:r>
          </w:p>
        </w:tc>
        <w:tc>
          <w:tcPr>
            <w:tcW w:w="5479" w:type="dxa"/>
            <w:tcBorders>
              <w:top w:val="single" w:color="000000" w:sz="4" w:space="0"/>
              <w:left w:val="single" w:color="000000" w:sz="4" w:space="0"/>
              <w:bottom w:val="single" w:color="000000" w:sz="4" w:space="0"/>
              <w:right w:val="single" w:color="000000" w:sz="4" w:space="0"/>
            </w:tcBorders>
            <w:noWrap w:val="0"/>
            <w:tcMar>
              <w:top w:w="0" w:type="dxa"/>
              <w:left w:w="0" w:type="dxa"/>
              <w:bottom w:w="0" w:type="dxa"/>
              <w:right w:w="0" w:type="dxa"/>
            </w:tcMar>
            <w:vAlign w:val="center"/>
          </w:tcPr>
          <w:p w14:paraId="2F80B00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360" w:lineRule="exact"/>
              <w:ind w:left="0" w:right="0" w:firstLine="400" w:firstLineChars="200"/>
              <w:textAlignment w:val="auto"/>
            </w:pPr>
            <w:r>
              <w:rPr>
                <w:rFonts w:ascii="宋体" w:hAnsi="宋体" w:eastAsia="宋体" w:cs="宋体"/>
                <w:color w:val="000000"/>
                <w:sz w:val="20"/>
              </w:rPr>
              <w:t>对投标人针对本项目工作人员的配备方案（包括但不限于人员配备数量、人员素质、专业配备、专业技能、专业水平、应急情况调配、培训等）等进行评价，由评委进行独立打分。优于项目需求的得</w:t>
            </w:r>
            <w:r>
              <w:rPr>
                <w:rFonts w:ascii="Times New Roman" w:hAnsi="Times New Roman" w:eastAsia="Times New Roman" w:cs="Times New Roman"/>
                <w:color w:val="000000"/>
                <w:sz w:val="20"/>
              </w:rPr>
              <w:t>12</w:t>
            </w:r>
            <w:r>
              <w:rPr>
                <w:rFonts w:ascii="宋体" w:hAnsi="宋体" w:eastAsia="宋体" w:cs="宋体"/>
                <w:color w:val="000000"/>
                <w:sz w:val="20"/>
              </w:rPr>
              <w:t>分；满足项目需求的得</w:t>
            </w:r>
            <w:r>
              <w:rPr>
                <w:rFonts w:hint="eastAsia" w:ascii="Times New Roman" w:hAnsi="Times New Roman" w:cs="Times New Roman"/>
                <w:color w:val="000000"/>
                <w:sz w:val="20"/>
                <w:lang w:val="en-US" w:eastAsia="zh-CN"/>
              </w:rPr>
              <w:t>8</w:t>
            </w:r>
            <w:r>
              <w:rPr>
                <w:rFonts w:ascii="宋体" w:hAnsi="宋体" w:eastAsia="宋体" w:cs="宋体"/>
                <w:color w:val="000000"/>
                <w:sz w:val="20"/>
              </w:rPr>
              <w:t>分；未提供服务方案的不得分。</w:t>
            </w:r>
          </w:p>
        </w:tc>
      </w:tr>
      <w:tr w14:paraId="45ADD57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172" w:hRule="atLeast"/>
        </w:trPr>
        <w:tc>
          <w:tcPr>
            <w:vMerge w:val="continue"/>
            <w:tcBorders>
              <w:top w:val="single" w:color="000000" w:sz="4" w:space="0"/>
              <w:left w:val="single" w:color="000000" w:sz="4" w:space="0"/>
              <w:bottom w:val="single" w:color="000000" w:sz="4" w:space="0"/>
              <w:right w:val="single" w:color="000000" w:sz="4" w:space="0"/>
            </w:tcBorders>
            <w:noWrap w:val="0"/>
          </w:tcPr>
          <w:p w14:paraId="11B97702">
            <w:pPr>
              <w:keepNext w:val="0"/>
              <w:keepLines w:val="0"/>
              <w:pageBreakBefore w:val="0"/>
              <w:widowControl w:val="0"/>
              <w:kinsoku/>
              <w:wordWrap/>
              <w:overflowPunct/>
              <w:topLinePunct w:val="0"/>
              <w:autoSpaceDE/>
              <w:autoSpaceDN/>
              <w:bidi w:val="0"/>
              <w:adjustRightInd/>
              <w:snapToGrid/>
              <w:spacing w:after="0" w:line="360" w:lineRule="exact"/>
              <w:ind w:firstLine="420" w:firstLineChars="200"/>
              <w:textAlignment w:val="auto"/>
            </w:pPr>
          </w:p>
        </w:tc>
        <w:tc>
          <w:tcPr>
            <w:tcW w:w="1545" w:type="dxa"/>
            <w:tcBorders>
              <w:top w:val="single" w:color="000000" w:sz="4" w:space="0"/>
              <w:left w:val="single" w:color="000000" w:sz="4" w:space="0"/>
              <w:bottom w:val="single" w:color="000000" w:sz="4" w:space="0"/>
              <w:right w:val="single" w:color="000000" w:sz="4" w:space="0"/>
            </w:tcBorders>
            <w:noWrap w:val="0"/>
            <w:tcMar>
              <w:top w:w="0" w:type="dxa"/>
              <w:left w:w="0" w:type="dxa"/>
              <w:bottom w:w="0" w:type="dxa"/>
              <w:right w:w="0" w:type="dxa"/>
            </w:tcMar>
            <w:vAlign w:val="center"/>
          </w:tcPr>
          <w:p w14:paraId="1FE1345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360" w:lineRule="exact"/>
              <w:ind w:left="0" w:right="0" w:firstLine="400" w:firstLineChars="200"/>
              <w:jc w:val="center"/>
              <w:textAlignment w:val="auto"/>
            </w:pPr>
            <w:r>
              <w:rPr>
                <w:rFonts w:ascii="宋体" w:hAnsi="宋体" w:eastAsia="宋体" w:cs="宋体"/>
                <w:color w:val="000000"/>
                <w:sz w:val="20"/>
              </w:rPr>
              <w:t>服务资料台账管理</w:t>
            </w:r>
          </w:p>
        </w:tc>
        <w:tc>
          <w:tcPr>
            <w:tcW w:w="685" w:type="dxa"/>
            <w:tcBorders>
              <w:top w:val="single" w:color="000000" w:sz="4" w:space="0"/>
              <w:left w:val="single" w:color="000000" w:sz="4" w:space="0"/>
              <w:bottom w:val="single" w:color="000000" w:sz="4" w:space="0"/>
              <w:right w:val="single" w:color="000000" w:sz="4" w:space="0"/>
            </w:tcBorders>
            <w:noWrap w:val="0"/>
            <w:tcMar>
              <w:top w:w="0" w:type="dxa"/>
              <w:left w:w="0" w:type="dxa"/>
              <w:bottom w:w="0" w:type="dxa"/>
              <w:right w:w="0" w:type="dxa"/>
            </w:tcMar>
            <w:vAlign w:val="center"/>
          </w:tcPr>
          <w:p w14:paraId="65DD557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360" w:lineRule="exact"/>
              <w:ind w:right="0"/>
              <w:jc w:val="both"/>
              <w:textAlignment w:val="auto"/>
              <w:rPr>
                <w:rFonts w:hint="eastAsia" w:eastAsia="宋体"/>
                <w:lang w:eastAsia="zh-CN"/>
              </w:rPr>
            </w:pPr>
            <w:r>
              <w:rPr>
                <w:rFonts w:ascii="Times New Roman" w:hAnsi="Times New Roman" w:eastAsia="Times New Roman" w:cs="Times New Roman"/>
                <w:color w:val="000000"/>
                <w:sz w:val="20"/>
              </w:rPr>
              <w:t>12</w:t>
            </w:r>
            <w:r>
              <w:rPr>
                <w:rFonts w:hint="eastAsia" w:ascii="Times New Roman" w:hAnsi="Times New Roman" w:eastAsia="宋体" w:cs="Times New Roman"/>
                <w:color w:val="000000"/>
                <w:sz w:val="20"/>
                <w:lang w:eastAsia="zh-CN"/>
              </w:rPr>
              <w:t>分</w:t>
            </w:r>
          </w:p>
        </w:tc>
        <w:tc>
          <w:tcPr>
            <w:tcW w:w="5479" w:type="dxa"/>
            <w:tcBorders>
              <w:top w:val="single" w:color="000000" w:sz="4" w:space="0"/>
              <w:left w:val="single" w:color="000000" w:sz="4" w:space="0"/>
              <w:bottom w:val="single" w:color="000000" w:sz="4" w:space="0"/>
              <w:right w:val="single" w:color="000000" w:sz="4" w:space="0"/>
            </w:tcBorders>
            <w:noWrap w:val="0"/>
            <w:tcMar>
              <w:top w:w="0" w:type="dxa"/>
              <w:left w:w="0" w:type="dxa"/>
              <w:bottom w:w="0" w:type="dxa"/>
              <w:right w:w="0" w:type="dxa"/>
            </w:tcMar>
            <w:vAlign w:val="center"/>
          </w:tcPr>
          <w:p w14:paraId="22D2971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360" w:lineRule="exact"/>
              <w:ind w:left="0" w:right="0" w:firstLine="400" w:firstLineChars="200"/>
              <w:textAlignment w:val="auto"/>
            </w:pPr>
            <w:r>
              <w:rPr>
                <w:rFonts w:ascii="宋体" w:hAnsi="宋体" w:eastAsia="宋体" w:cs="宋体"/>
                <w:color w:val="000000"/>
                <w:sz w:val="20"/>
              </w:rPr>
              <w:t>对投标人针对项目制定的服务资料台账管理方案（包括但不限于人员薪酬管理制度、奖惩实施制度、奖惩实施制度、校园日常服务台账管理、资料归档学校等）等进行评价，由评委进行独立打分。优于项目需求的得</w:t>
            </w:r>
            <w:r>
              <w:rPr>
                <w:rFonts w:ascii="Times New Roman" w:hAnsi="Times New Roman" w:eastAsia="Times New Roman" w:cs="Times New Roman"/>
                <w:color w:val="000000"/>
                <w:sz w:val="20"/>
              </w:rPr>
              <w:t>12</w:t>
            </w:r>
            <w:r>
              <w:rPr>
                <w:rFonts w:ascii="宋体" w:hAnsi="宋体" w:eastAsia="宋体" w:cs="宋体"/>
                <w:color w:val="000000"/>
                <w:sz w:val="20"/>
              </w:rPr>
              <w:t>分；满足项目需求的得</w:t>
            </w:r>
            <w:r>
              <w:rPr>
                <w:rFonts w:hint="eastAsia" w:ascii="Times New Roman" w:hAnsi="Times New Roman" w:cs="Times New Roman"/>
                <w:color w:val="000000"/>
                <w:sz w:val="20"/>
                <w:lang w:val="en-US" w:eastAsia="zh-CN"/>
              </w:rPr>
              <w:t>8</w:t>
            </w:r>
            <w:r>
              <w:rPr>
                <w:rFonts w:ascii="宋体" w:hAnsi="宋体" w:eastAsia="宋体" w:cs="宋体"/>
                <w:color w:val="000000"/>
                <w:sz w:val="20"/>
              </w:rPr>
              <w:t>分；未提供服务方案的不得分。</w:t>
            </w:r>
            <w:bookmarkStart w:id="198" w:name="_GoBack"/>
            <w:bookmarkEnd w:id="198"/>
          </w:p>
        </w:tc>
      </w:tr>
    </w:tbl>
    <w:p w14:paraId="3361EF34">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Calibri" w:hAnsi="Calibri" w:eastAsia="Calibri" w:cs="Calibri"/>
          <w:color w:val="000000"/>
          <w:sz w:val="21"/>
        </w:rPr>
        <w:t> </w:t>
      </w:r>
    </w:p>
    <w:p w14:paraId="1FF3ABF7">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Calibri" w:hAnsi="Calibri" w:eastAsia="Calibri" w:cs="Calibri"/>
          <w:color w:val="000000"/>
          <w:sz w:val="21"/>
        </w:rPr>
        <w:t> </w:t>
      </w:r>
    </w:p>
    <w:p w14:paraId="00A7E9C9">
      <w:pPr>
        <w:spacing w:line="360" w:lineRule="auto"/>
        <w:rPr>
          <w:rFonts w:ascii="宋体" w:hAnsi="宋体" w:cs="仿宋"/>
          <w:b/>
          <w:sz w:val="24"/>
        </w:rPr>
      </w:pPr>
      <w:r>
        <w:rPr>
          <w:rFonts w:ascii="Calibri" w:hAnsi="Calibri" w:eastAsia="Calibri" w:cs="Calibri"/>
          <w:color w:val="000000"/>
          <w:sz w:val="21"/>
        </w:rPr>
        <w:t> </w:t>
      </w:r>
      <w:r>
        <w:rPr>
          <w:rFonts w:hint="eastAsia" w:ascii="宋体" w:hAnsi="宋体" w:cs="仿宋"/>
          <w:b/>
          <w:sz w:val="24"/>
        </w:rPr>
        <w:t>注：</w:t>
      </w:r>
      <w:r>
        <w:rPr>
          <w:rFonts w:hint="eastAsia" w:ascii="宋体" w:hAnsi="宋体" w:cs="仿宋"/>
          <w:b/>
          <w:sz w:val="24"/>
          <w:szCs w:val="24"/>
        </w:rPr>
        <w:t>（1）上述与评分相关的证书、业绩等证明材料，未提供的（所提供材料均为彩色扫描件加盖单位公章）或不在有效期内的</w:t>
      </w:r>
      <w:r>
        <w:rPr>
          <w:rFonts w:hint="eastAsia" w:ascii="宋体" w:hAnsi="宋体" w:cs="仿宋"/>
          <w:b/>
          <w:sz w:val="24"/>
          <w:szCs w:val="24"/>
          <w:lang w:eastAsia="zh-CN"/>
        </w:rPr>
        <w:t>或</w:t>
      </w:r>
      <w:r>
        <w:rPr>
          <w:rFonts w:hint="eastAsia" w:ascii="宋体" w:hAnsi="宋体" w:cs="仿宋"/>
          <w:b/>
          <w:sz w:val="24"/>
          <w:szCs w:val="24"/>
        </w:rPr>
        <w:t>虚假的不予计分。</w:t>
      </w:r>
    </w:p>
    <w:p w14:paraId="2D476155">
      <w:pPr>
        <w:spacing w:line="360" w:lineRule="auto"/>
        <w:rPr>
          <w:rFonts w:hint="eastAsia" w:ascii="宋体" w:hAnsi="宋体" w:cs="仿宋"/>
          <w:b/>
          <w:sz w:val="24"/>
          <w:szCs w:val="24"/>
        </w:rPr>
      </w:pPr>
      <w:r>
        <w:rPr>
          <w:rFonts w:hint="eastAsia" w:ascii="宋体" w:hAnsi="宋体" w:cs="仿宋"/>
          <w:b/>
          <w:sz w:val="24"/>
          <w:szCs w:val="24"/>
        </w:rPr>
        <w:t>（2）评审时打分保留小数点后两位数,评分分值计算保留小数点后两位,小数点后第三位“四舍五入”，取所有评委评分的平均值作为投标人得分。</w:t>
      </w:r>
    </w:p>
    <w:p w14:paraId="541F3D93">
      <w:pPr>
        <w:pBdr>
          <w:top w:val="none" w:color="000000" w:sz="0" w:space="0"/>
          <w:left w:val="none" w:color="000000" w:sz="0" w:space="0"/>
          <w:bottom w:val="none" w:color="000000" w:sz="0" w:space="0"/>
          <w:right w:val="none" w:color="000000" w:sz="0" w:space="0"/>
        </w:pBdr>
        <w:spacing w:before="0" w:after="0"/>
        <w:ind w:left="0" w:right="0" w:firstLine="0"/>
        <w:jc w:val="both"/>
      </w:pPr>
    </w:p>
    <w:bookmarkEnd w:id="173"/>
    <w:bookmarkEnd w:id="174"/>
    <w:p w14:paraId="5FE85362">
      <w:pPr>
        <w:rPr>
          <w:rFonts w:hint="eastAsia" w:cs="Calibri"/>
          <w:color w:val="000000"/>
          <w:sz w:val="21"/>
          <w:lang w:val="en-US" w:eastAsia="zh-CN"/>
        </w:rPr>
      </w:pPr>
      <w:r>
        <w:rPr>
          <w:rFonts w:hint="eastAsia" w:cs="Calibri"/>
          <w:color w:val="000000"/>
          <w:sz w:val="21"/>
          <w:lang w:val="en-US" w:eastAsia="zh-CN"/>
        </w:rPr>
        <w:br w:type="page"/>
      </w:r>
    </w:p>
    <w:p w14:paraId="43F880FE">
      <w:pPr>
        <w:pStyle w:val="207"/>
        <w:keepNext/>
        <w:spacing w:beforeAutospacing="0" w:afterAutospacing="0"/>
        <w:jc w:val="center"/>
        <w:rPr>
          <w:rFonts w:hint="eastAsia" w:cs="Calibri"/>
          <w:color w:val="000000"/>
          <w:sz w:val="21"/>
          <w:lang w:val="en-US" w:eastAsia="zh-CN"/>
        </w:rPr>
      </w:pPr>
    </w:p>
    <w:p w14:paraId="330AD07A">
      <w:pPr>
        <w:pStyle w:val="207"/>
        <w:keepNext/>
        <w:spacing w:beforeAutospacing="0" w:afterAutospacing="0"/>
        <w:jc w:val="center"/>
        <w:rPr>
          <w:highlight w:val="none"/>
        </w:rPr>
      </w:pPr>
      <w:r>
        <w:rPr>
          <w:rFonts w:hint="eastAsia" w:cs="Calibri"/>
          <w:color w:val="000000"/>
          <w:sz w:val="21"/>
          <w:lang w:val="en-US" w:eastAsia="zh-CN"/>
        </w:rPr>
        <w:t xml:space="preserve"> </w:t>
      </w:r>
      <w:r>
        <w:rPr>
          <w:rFonts w:hint="eastAsia" w:ascii="黑体" w:hAnsi="宋体" w:eastAsia="黑体" w:cs="黑体"/>
          <w:color w:val="000000"/>
          <w:sz w:val="44"/>
          <w:szCs w:val="44"/>
          <w:highlight w:val="none"/>
        </w:rPr>
        <w:t xml:space="preserve">第六章  投标文件格式 </w:t>
      </w:r>
    </w:p>
    <w:p w14:paraId="2121B60D">
      <w:pPr>
        <w:pStyle w:val="207"/>
        <w:spacing w:beforeAutospacing="0" w:afterAutospacing="0"/>
        <w:jc w:val="center"/>
        <w:rPr>
          <w:rFonts w:hint="eastAsia" w:ascii="宋体" w:hAnsi="宋体" w:eastAsia="宋体" w:cs="宋体"/>
          <w:b/>
          <w:color w:val="000000"/>
          <w:sz w:val="72"/>
          <w:szCs w:val="72"/>
          <w:highlight w:val="none"/>
        </w:rPr>
      </w:pPr>
      <w:bookmarkStart w:id="175" w:name="_Hlt26955039"/>
      <w:bookmarkEnd w:id="175"/>
      <w:bookmarkStart w:id="176" w:name="_Toc26554094"/>
      <w:bookmarkEnd w:id="176"/>
      <w:bookmarkStart w:id="177" w:name="_Hlt26671244"/>
      <w:bookmarkEnd w:id="177"/>
      <w:bookmarkStart w:id="178" w:name="_Toc120614282"/>
      <w:bookmarkStart w:id="179" w:name="_Toc49090576"/>
    </w:p>
    <w:p w14:paraId="55E5ECFC">
      <w:pPr>
        <w:pStyle w:val="207"/>
        <w:spacing w:beforeAutospacing="0" w:afterAutospacing="0"/>
        <w:jc w:val="center"/>
        <w:rPr>
          <w:rFonts w:hint="eastAsia" w:ascii="宋体" w:hAnsi="宋体" w:eastAsia="宋体" w:cs="宋体"/>
          <w:b/>
          <w:color w:val="000000"/>
          <w:sz w:val="72"/>
          <w:szCs w:val="72"/>
          <w:highlight w:val="none"/>
        </w:rPr>
      </w:pPr>
    </w:p>
    <w:p w14:paraId="64B2B585">
      <w:pPr>
        <w:pStyle w:val="207"/>
        <w:spacing w:beforeAutospacing="0" w:afterAutospacing="0"/>
        <w:jc w:val="center"/>
        <w:rPr>
          <w:highlight w:val="none"/>
        </w:rPr>
      </w:pPr>
      <w:r>
        <w:rPr>
          <w:rFonts w:hint="eastAsia" w:ascii="宋体" w:hAnsi="宋体" w:eastAsia="宋体" w:cs="宋体"/>
          <w:b/>
          <w:color w:val="000000"/>
          <w:sz w:val="72"/>
          <w:szCs w:val="72"/>
          <w:highlight w:val="none"/>
        </w:rPr>
        <w:t>投  标  文  件</w:t>
      </w:r>
    </w:p>
    <w:p w14:paraId="569463BB">
      <w:pPr>
        <w:pStyle w:val="207"/>
        <w:spacing w:beforeAutospacing="0" w:afterAutospacing="0"/>
        <w:jc w:val="center"/>
        <w:rPr>
          <w:highlight w:val="none"/>
        </w:rPr>
      </w:pPr>
      <w:r>
        <w:rPr>
          <w:highlight w:val="none"/>
        </w:rPr>
        <w:t> </w:t>
      </w:r>
    </w:p>
    <w:p w14:paraId="27713446">
      <w:pPr>
        <w:pStyle w:val="207"/>
        <w:spacing w:beforeAutospacing="0" w:afterAutospacing="0"/>
        <w:jc w:val="center"/>
        <w:rPr>
          <w:highlight w:val="none"/>
        </w:rPr>
      </w:pPr>
      <w:r>
        <w:rPr>
          <w:highlight w:val="none"/>
        </w:rPr>
        <w:t> </w:t>
      </w:r>
    </w:p>
    <w:p w14:paraId="05C089F6">
      <w:pPr>
        <w:pStyle w:val="207"/>
        <w:spacing w:beforeAutospacing="0" w:afterAutospacing="0"/>
        <w:jc w:val="center"/>
        <w:rPr>
          <w:highlight w:val="none"/>
        </w:rPr>
      </w:pPr>
    </w:p>
    <w:p w14:paraId="586AD04C">
      <w:pPr>
        <w:pStyle w:val="207"/>
        <w:spacing w:beforeAutospacing="0" w:afterAutospacing="0"/>
        <w:jc w:val="center"/>
        <w:rPr>
          <w:highlight w:val="none"/>
        </w:rPr>
      </w:pPr>
    </w:p>
    <w:p w14:paraId="5B2D7CBD">
      <w:pPr>
        <w:pStyle w:val="207"/>
        <w:spacing w:beforeAutospacing="0" w:afterAutospacing="0"/>
        <w:jc w:val="center"/>
        <w:rPr>
          <w:highlight w:val="none"/>
        </w:rPr>
      </w:pPr>
      <w:r>
        <w:rPr>
          <w:highlight w:val="none"/>
        </w:rPr>
        <w:t> </w:t>
      </w:r>
    </w:p>
    <w:p w14:paraId="2D5EE4D7">
      <w:pPr>
        <w:pStyle w:val="207"/>
        <w:spacing w:beforeAutospacing="0" w:afterAutospacing="0"/>
        <w:jc w:val="center"/>
        <w:rPr>
          <w:highlight w:val="none"/>
        </w:rPr>
      </w:pPr>
    </w:p>
    <w:p w14:paraId="3D34BB62">
      <w:pPr>
        <w:pStyle w:val="207"/>
        <w:spacing w:beforeAutospacing="0" w:afterAutospacing="0"/>
        <w:jc w:val="center"/>
        <w:rPr>
          <w:highlight w:val="none"/>
        </w:rPr>
      </w:pPr>
    </w:p>
    <w:p w14:paraId="682E01C1">
      <w:pPr>
        <w:pStyle w:val="207"/>
        <w:spacing w:beforeAutospacing="0" w:afterAutospacing="0"/>
        <w:jc w:val="center"/>
        <w:rPr>
          <w:highlight w:val="none"/>
        </w:rPr>
      </w:pPr>
    </w:p>
    <w:p w14:paraId="0F034E6F">
      <w:pPr>
        <w:pStyle w:val="207"/>
        <w:spacing w:beforeAutospacing="0" w:afterAutospacing="0"/>
        <w:jc w:val="center"/>
        <w:rPr>
          <w:highlight w:val="none"/>
        </w:rPr>
      </w:pPr>
    </w:p>
    <w:p w14:paraId="5EEFB03B">
      <w:pPr>
        <w:pStyle w:val="207"/>
        <w:spacing w:beforeAutospacing="0" w:afterAutospacing="0"/>
        <w:jc w:val="center"/>
        <w:rPr>
          <w:highlight w:val="none"/>
        </w:rPr>
      </w:pPr>
    </w:p>
    <w:p w14:paraId="10BE1360">
      <w:pPr>
        <w:pStyle w:val="207"/>
        <w:spacing w:beforeAutospacing="0" w:afterAutospacing="0"/>
        <w:jc w:val="center"/>
        <w:rPr>
          <w:highlight w:val="none"/>
        </w:rPr>
      </w:pPr>
    </w:p>
    <w:p w14:paraId="6DCA3E53">
      <w:pPr>
        <w:pStyle w:val="207"/>
        <w:spacing w:beforeAutospacing="0" w:afterAutospacing="0"/>
        <w:jc w:val="center"/>
        <w:rPr>
          <w:highlight w:val="none"/>
        </w:rPr>
      </w:pPr>
    </w:p>
    <w:p w14:paraId="10B8B24A">
      <w:pPr>
        <w:pStyle w:val="207"/>
        <w:spacing w:beforeAutospacing="0" w:afterAutospacing="0"/>
        <w:jc w:val="center"/>
        <w:rPr>
          <w:highlight w:val="none"/>
        </w:rPr>
      </w:pPr>
    </w:p>
    <w:p w14:paraId="747BF5C8">
      <w:pPr>
        <w:pStyle w:val="207"/>
        <w:spacing w:beforeAutospacing="0" w:afterAutospacing="0"/>
        <w:jc w:val="center"/>
        <w:rPr>
          <w:highlight w:val="none"/>
        </w:rPr>
      </w:pPr>
    </w:p>
    <w:p w14:paraId="3502C857">
      <w:pPr>
        <w:pStyle w:val="207"/>
        <w:spacing w:beforeAutospacing="0" w:afterAutospacing="0"/>
        <w:jc w:val="center"/>
        <w:rPr>
          <w:highlight w:val="none"/>
        </w:rPr>
      </w:pPr>
    </w:p>
    <w:p w14:paraId="025276DA">
      <w:pPr>
        <w:pStyle w:val="207"/>
        <w:spacing w:beforeAutospacing="0" w:afterAutospacing="0"/>
        <w:jc w:val="center"/>
        <w:rPr>
          <w:highlight w:val="none"/>
        </w:rPr>
      </w:pPr>
    </w:p>
    <w:p w14:paraId="2B310A65">
      <w:pPr>
        <w:pStyle w:val="207"/>
        <w:spacing w:beforeAutospacing="0" w:afterAutospacing="0"/>
        <w:jc w:val="center"/>
        <w:rPr>
          <w:highlight w:val="none"/>
        </w:rPr>
      </w:pPr>
    </w:p>
    <w:p w14:paraId="64E82178">
      <w:pPr>
        <w:pStyle w:val="207"/>
        <w:spacing w:beforeAutospacing="0" w:afterAutospacing="0"/>
        <w:jc w:val="center"/>
        <w:rPr>
          <w:highlight w:val="none"/>
        </w:rPr>
      </w:pPr>
    </w:p>
    <w:p w14:paraId="2C7E61DE">
      <w:pPr>
        <w:pStyle w:val="207"/>
        <w:spacing w:beforeAutospacing="0" w:afterAutospacing="0"/>
        <w:jc w:val="center"/>
        <w:rPr>
          <w:highlight w:val="none"/>
        </w:rPr>
      </w:pPr>
    </w:p>
    <w:p w14:paraId="35C6B9DD">
      <w:pPr>
        <w:pStyle w:val="207"/>
        <w:spacing w:beforeAutospacing="0" w:afterAutospacing="0"/>
        <w:jc w:val="center"/>
        <w:rPr>
          <w:highlight w:val="none"/>
        </w:rPr>
      </w:pPr>
      <w:r>
        <w:rPr>
          <w:highlight w:val="none"/>
        </w:rPr>
        <w:t> </w:t>
      </w:r>
    </w:p>
    <w:p w14:paraId="691818D8">
      <w:pPr>
        <w:pStyle w:val="207"/>
        <w:spacing w:beforeAutospacing="0" w:afterAutospacing="0"/>
        <w:jc w:val="center"/>
        <w:rPr>
          <w:highlight w:val="none"/>
        </w:rPr>
      </w:pPr>
      <w:r>
        <w:rPr>
          <w:highlight w:val="none"/>
        </w:rPr>
        <w:t> </w:t>
      </w:r>
    </w:p>
    <w:p w14:paraId="70BFA041">
      <w:pPr>
        <w:pStyle w:val="207"/>
        <w:keepNext w:val="0"/>
        <w:keepLines w:val="0"/>
        <w:pageBreakBefore w:val="0"/>
        <w:widowControl w:val="0"/>
        <w:kinsoku/>
        <w:wordWrap/>
        <w:overflowPunct/>
        <w:topLinePunct w:val="0"/>
        <w:autoSpaceDE/>
        <w:autoSpaceDN/>
        <w:bidi w:val="0"/>
        <w:adjustRightInd/>
        <w:snapToGrid/>
        <w:spacing w:before="181" w:beforeLines="50" w:beforeAutospacing="0" w:after="181" w:afterLines="50" w:afterAutospacing="0"/>
        <w:ind w:firstLine="1084"/>
        <w:jc w:val="both"/>
        <w:textAlignment w:val="auto"/>
        <w:rPr>
          <w:highlight w:val="none"/>
        </w:rPr>
      </w:pPr>
      <w:r>
        <w:rPr>
          <w:rFonts w:hint="eastAsia" w:ascii="宋体" w:hAnsi="宋体" w:eastAsia="宋体" w:cs="宋体"/>
          <w:b/>
          <w:color w:val="000000"/>
          <w:sz w:val="36"/>
          <w:szCs w:val="36"/>
          <w:highlight w:val="none"/>
        </w:rPr>
        <w:t>项目 名 称：</w:t>
      </w:r>
      <w:r>
        <w:rPr>
          <w:rFonts w:hint="eastAsia" w:ascii="宋体" w:hAnsi="宋体" w:eastAsia="宋体" w:cs="宋体"/>
          <w:b/>
          <w:color w:val="000000"/>
          <w:sz w:val="36"/>
          <w:szCs w:val="36"/>
          <w:highlight w:val="none"/>
          <w:u w:val="single"/>
        </w:rPr>
        <w:t xml:space="preserve">               </w:t>
      </w:r>
    </w:p>
    <w:p w14:paraId="5D026AA5">
      <w:pPr>
        <w:pStyle w:val="207"/>
        <w:keepNext w:val="0"/>
        <w:keepLines w:val="0"/>
        <w:pageBreakBefore w:val="0"/>
        <w:widowControl w:val="0"/>
        <w:kinsoku/>
        <w:wordWrap/>
        <w:overflowPunct/>
        <w:topLinePunct w:val="0"/>
        <w:autoSpaceDE/>
        <w:autoSpaceDN/>
        <w:bidi w:val="0"/>
        <w:adjustRightInd/>
        <w:snapToGrid/>
        <w:spacing w:before="181" w:beforeLines="50" w:beforeAutospacing="0" w:after="181" w:afterLines="50" w:afterAutospacing="0"/>
        <w:ind w:firstLine="1084"/>
        <w:jc w:val="both"/>
        <w:textAlignment w:val="auto"/>
        <w:rPr>
          <w:highlight w:val="none"/>
        </w:rPr>
      </w:pPr>
      <w:r>
        <w:rPr>
          <w:rFonts w:hint="eastAsia" w:ascii="宋体" w:hAnsi="宋体" w:eastAsia="宋体" w:cs="宋体"/>
          <w:b/>
          <w:color w:val="000000"/>
          <w:sz w:val="36"/>
          <w:szCs w:val="36"/>
          <w:highlight w:val="none"/>
        </w:rPr>
        <w:t>项目 编 号：</w:t>
      </w:r>
      <w:r>
        <w:rPr>
          <w:rFonts w:hint="eastAsia" w:ascii="宋体" w:hAnsi="宋体" w:eastAsia="宋体" w:cs="宋体"/>
          <w:b/>
          <w:color w:val="000000"/>
          <w:sz w:val="36"/>
          <w:szCs w:val="36"/>
          <w:highlight w:val="none"/>
          <w:u w:val="single"/>
        </w:rPr>
        <w:t xml:space="preserve">               </w:t>
      </w:r>
    </w:p>
    <w:p w14:paraId="3D1B3711">
      <w:pPr>
        <w:pStyle w:val="207"/>
        <w:keepNext w:val="0"/>
        <w:keepLines w:val="0"/>
        <w:pageBreakBefore w:val="0"/>
        <w:widowControl w:val="0"/>
        <w:kinsoku/>
        <w:wordWrap/>
        <w:overflowPunct/>
        <w:topLinePunct w:val="0"/>
        <w:autoSpaceDE/>
        <w:autoSpaceDN/>
        <w:bidi w:val="0"/>
        <w:adjustRightInd/>
        <w:snapToGrid/>
        <w:spacing w:before="181" w:beforeLines="50" w:beforeAutospacing="0" w:after="181" w:afterLines="50" w:afterAutospacing="0"/>
        <w:jc w:val="both"/>
        <w:textAlignment w:val="auto"/>
        <w:rPr>
          <w:highlight w:val="none"/>
        </w:rPr>
      </w:pPr>
      <w:r>
        <w:rPr>
          <w:rFonts w:hint="eastAsia" w:ascii="宋体" w:hAnsi="宋体" w:eastAsia="宋体" w:cs="宋体"/>
          <w:b/>
          <w:color w:val="000000"/>
          <w:sz w:val="36"/>
          <w:szCs w:val="36"/>
          <w:highlight w:val="none"/>
        </w:rPr>
        <w:t>   投标人名称 ：</w:t>
      </w:r>
      <w:r>
        <w:rPr>
          <w:rFonts w:hint="eastAsia" w:ascii="宋体" w:hAnsi="宋体" w:eastAsia="宋体" w:cs="宋体"/>
          <w:b/>
          <w:color w:val="000000"/>
          <w:sz w:val="36"/>
          <w:szCs w:val="36"/>
          <w:highlight w:val="none"/>
          <w:u w:val="single"/>
        </w:rPr>
        <w:t xml:space="preserve">（加盖CA电子公章）        </w:t>
      </w:r>
    </w:p>
    <w:p w14:paraId="7042F2CF">
      <w:pPr>
        <w:pStyle w:val="207"/>
        <w:keepNext w:val="0"/>
        <w:keepLines w:val="0"/>
        <w:pageBreakBefore w:val="0"/>
        <w:widowControl w:val="0"/>
        <w:kinsoku/>
        <w:wordWrap/>
        <w:overflowPunct/>
        <w:topLinePunct w:val="0"/>
        <w:autoSpaceDE/>
        <w:autoSpaceDN/>
        <w:bidi w:val="0"/>
        <w:adjustRightInd/>
        <w:snapToGrid/>
        <w:spacing w:before="181" w:beforeLines="50" w:beforeAutospacing="0" w:after="181" w:afterLines="50" w:afterAutospacing="0"/>
        <w:jc w:val="both"/>
        <w:textAlignment w:val="auto"/>
        <w:rPr>
          <w:highlight w:val="none"/>
        </w:rPr>
      </w:pPr>
      <w:r>
        <w:rPr>
          <w:rFonts w:hint="eastAsia" w:ascii="宋体" w:hAnsi="宋体" w:eastAsia="宋体" w:cs="宋体"/>
          <w:b/>
          <w:color w:val="000000"/>
          <w:sz w:val="36"/>
          <w:szCs w:val="36"/>
          <w:highlight w:val="none"/>
        </w:rPr>
        <w:t>   日   期 ：</w:t>
      </w:r>
      <w:r>
        <w:rPr>
          <w:rFonts w:hint="eastAsia" w:ascii="宋体" w:hAnsi="宋体" w:eastAsia="宋体" w:cs="宋体"/>
          <w:b/>
          <w:color w:val="000000"/>
          <w:sz w:val="36"/>
          <w:szCs w:val="36"/>
          <w:highlight w:val="none"/>
          <w:u w:val="single"/>
        </w:rPr>
        <w:t>                     </w:t>
      </w:r>
    </w:p>
    <w:p w14:paraId="02A9B970">
      <w:pPr>
        <w:pStyle w:val="207"/>
        <w:spacing w:beforeAutospacing="0" w:afterAutospacing="0" w:line="0" w:lineRule="atLeast"/>
        <w:jc w:val="center"/>
        <w:rPr>
          <w:highlight w:val="none"/>
        </w:rPr>
      </w:pPr>
      <w:r>
        <w:rPr>
          <w:highlight w:val="none"/>
        </w:rPr>
        <w:t> </w:t>
      </w:r>
    </w:p>
    <w:p w14:paraId="612FF376">
      <w:pPr>
        <w:pStyle w:val="207"/>
        <w:spacing w:beforeAutospacing="0" w:afterAutospacing="0" w:line="0" w:lineRule="atLeast"/>
        <w:jc w:val="both"/>
        <w:rPr>
          <w:highlight w:val="none"/>
        </w:rPr>
      </w:pPr>
      <w:r>
        <w:rPr>
          <w:highlight w:val="none"/>
        </w:rPr>
        <w:t> </w:t>
      </w:r>
    </w:p>
    <w:p w14:paraId="26183F9E">
      <w:pPr>
        <w:pStyle w:val="207"/>
        <w:spacing w:beforeAutospacing="0" w:afterAutospacing="0" w:line="0" w:lineRule="atLeast"/>
        <w:jc w:val="center"/>
        <w:rPr>
          <w:rFonts w:ascii="宋体" w:hAnsi="宋体" w:eastAsia="宋体" w:cs="宋体"/>
          <w:b/>
          <w:color w:val="000000"/>
          <w:sz w:val="36"/>
          <w:szCs w:val="36"/>
          <w:highlight w:val="none"/>
          <w:u w:val="single"/>
        </w:rPr>
      </w:pPr>
    </w:p>
    <w:p w14:paraId="77AF4520">
      <w:pPr>
        <w:pStyle w:val="207"/>
        <w:spacing w:beforeAutospacing="0" w:afterAutospacing="0" w:line="0" w:lineRule="atLeast"/>
        <w:jc w:val="center"/>
        <w:rPr>
          <w:rFonts w:ascii="宋体" w:hAnsi="宋体" w:eastAsia="宋体" w:cs="宋体"/>
          <w:b/>
          <w:color w:val="000000"/>
          <w:sz w:val="36"/>
          <w:szCs w:val="36"/>
          <w:highlight w:val="none"/>
          <w:u w:val="single"/>
        </w:rPr>
      </w:pPr>
    </w:p>
    <w:p w14:paraId="03C71413">
      <w:pPr>
        <w:pStyle w:val="207"/>
        <w:spacing w:beforeAutospacing="0" w:afterAutospacing="0" w:line="0" w:lineRule="atLeast"/>
        <w:jc w:val="center"/>
        <w:rPr>
          <w:highlight w:val="none"/>
        </w:rPr>
      </w:pPr>
      <w:r>
        <w:rPr>
          <w:rFonts w:hint="eastAsia" w:ascii="宋体" w:hAnsi="宋体" w:eastAsia="宋体" w:cs="宋体"/>
          <w:b/>
          <w:color w:val="000000"/>
          <w:sz w:val="32"/>
          <w:szCs w:val="32"/>
          <w:highlight w:val="none"/>
        </w:rPr>
        <w:br w:type="page" w:clear="all"/>
      </w:r>
      <w:r>
        <w:rPr>
          <w:rFonts w:hint="eastAsia" w:ascii="宋体" w:hAnsi="宋体" w:eastAsia="宋体" w:cs="宋体"/>
          <w:b/>
          <w:color w:val="000000"/>
          <w:sz w:val="32"/>
          <w:szCs w:val="32"/>
          <w:highlight w:val="none"/>
        </w:rPr>
        <w:t>投标文件目录</w:t>
      </w:r>
    </w:p>
    <w:p w14:paraId="06AF0AB4">
      <w:pPr>
        <w:pStyle w:val="207"/>
        <w:spacing w:beforeAutospacing="0" w:afterAutospacing="0" w:line="0" w:lineRule="atLeast"/>
        <w:jc w:val="center"/>
        <w:rPr>
          <w:highlight w:val="none"/>
        </w:rPr>
      </w:pPr>
      <w:r>
        <w:rPr>
          <w:highlight w:val="none"/>
        </w:rPr>
        <w:t> </w:t>
      </w:r>
    </w:p>
    <w:p w14:paraId="493795CD">
      <w:pPr>
        <w:pStyle w:val="207"/>
        <w:spacing w:beforeAutospacing="0" w:afterAutospacing="0"/>
        <w:ind w:left="480"/>
        <w:jc w:val="both"/>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一、法人或者其他组织的营业执照等证明文件，自然人的身份证明</w:t>
      </w:r>
    </w:p>
    <w:p w14:paraId="12D99E5D">
      <w:pPr>
        <w:tabs>
          <w:tab w:val="left" w:pos="1331"/>
        </w:tabs>
        <w:ind w:firstLine="480"/>
        <w:jc w:val="left"/>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二、上一年度的财务状况报告（至少提供资产负债表、利润表、现金流量表，</w:t>
      </w:r>
    </w:p>
    <w:p w14:paraId="47F0BF4D">
      <w:pPr>
        <w:pStyle w:val="207"/>
        <w:spacing w:beforeAutospacing="0" w:afterAutospacing="0"/>
        <w:ind w:left="480"/>
        <w:jc w:val="both"/>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投标人成立不满一年无需提供）</w:t>
      </w:r>
    </w:p>
    <w:p w14:paraId="74C3EBA2">
      <w:pPr>
        <w:pStyle w:val="207"/>
        <w:spacing w:beforeAutospacing="0" w:afterAutospacing="0"/>
        <w:ind w:left="480"/>
        <w:jc w:val="both"/>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三</w:t>
      </w:r>
      <w:r>
        <w:rPr>
          <w:rFonts w:hint="eastAsia" w:ascii="宋体" w:hAnsi="宋体" w:eastAsia="宋体" w:cs="宋体"/>
          <w:i w:val="0"/>
          <w:iCs/>
          <w:color w:val="000000"/>
          <w:highlight w:val="none"/>
          <w:u w:val="none"/>
        </w:rPr>
        <w:t>、具备履行合同所必需的设备和专业技术能力的书面声明</w:t>
      </w:r>
    </w:p>
    <w:p w14:paraId="1EEF3B08">
      <w:pPr>
        <w:pStyle w:val="207"/>
        <w:spacing w:beforeAutospacing="0" w:afterAutospacing="0"/>
        <w:ind w:left="480"/>
        <w:jc w:val="both"/>
        <w:rPr>
          <w:rFonts w:hint="eastAsia" w:ascii="宋体" w:hAnsi="宋体" w:eastAsia="宋体" w:cs="宋体"/>
          <w:i w:val="0"/>
          <w:iCs/>
          <w:color w:val="auto"/>
          <w:highlight w:val="none"/>
          <w:u w:val="none"/>
        </w:rPr>
      </w:pPr>
      <w:r>
        <w:rPr>
          <w:rFonts w:hint="eastAsia" w:ascii="宋体" w:hAnsi="宋体" w:eastAsia="宋体" w:cs="宋体"/>
          <w:i w:val="0"/>
          <w:iCs/>
          <w:color w:val="000000"/>
          <w:highlight w:val="none"/>
          <w:u w:val="none"/>
          <w:lang w:val="en-US" w:eastAsia="zh-CN"/>
        </w:rPr>
        <w:t>四</w:t>
      </w:r>
      <w:r>
        <w:rPr>
          <w:rFonts w:hint="eastAsia" w:ascii="宋体" w:hAnsi="宋体" w:eastAsia="宋体" w:cs="宋体"/>
          <w:i w:val="0"/>
          <w:iCs/>
          <w:color w:val="000000"/>
          <w:highlight w:val="none"/>
          <w:u w:val="none"/>
        </w:rPr>
        <w:t>、依法缴纳税收和社会保障资金的相关材料</w:t>
      </w:r>
      <w:r>
        <w:rPr>
          <w:rFonts w:hint="eastAsia" w:ascii="宋体" w:hAnsi="宋体" w:eastAsia="宋体" w:cs="宋体"/>
          <w:i w:val="0"/>
          <w:iCs/>
          <w:color w:val="auto"/>
          <w:highlight w:val="none"/>
          <w:u w:val="none"/>
        </w:rPr>
        <w:t>（</w:t>
      </w:r>
      <w:r>
        <w:rPr>
          <w:rStyle w:val="219"/>
          <w:rFonts w:hint="eastAsia" w:ascii="宋体" w:hAnsi="宋体" w:cs="宋体"/>
          <w:color w:val="auto"/>
          <w:sz w:val="24"/>
        </w:rPr>
        <w:t>提供提交投标文件截止时间前</w:t>
      </w:r>
      <w:r>
        <w:rPr>
          <w:rStyle w:val="219"/>
          <w:rFonts w:hint="eastAsia" w:ascii="宋体" w:hAnsi="宋体" w:cs="宋体"/>
          <w:color w:val="auto"/>
          <w:sz w:val="24"/>
          <w:lang w:val="en-US" w:eastAsia="zh-CN"/>
        </w:rPr>
        <w:t>三个月</w:t>
      </w:r>
      <w:r>
        <w:rPr>
          <w:rStyle w:val="219"/>
          <w:rFonts w:hint="eastAsia" w:ascii="宋体" w:hAnsi="宋体" w:cs="宋体"/>
          <w:color w:val="auto"/>
          <w:sz w:val="24"/>
        </w:rPr>
        <w:t>内至少一个月依法缴纳税收及缴纳社会保障资金的证明材料</w:t>
      </w:r>
      <w:r>
        <w:rPr>
          <w:rFonts w:hint="eastAsia" w:ascii="宋体" w:hAnsi="宋体" w:eastAsia="宋体" w:cs="宋体"/>
          <w:i w:val="0"/>
          <w:iCs/>
          <w:color w:val="auto"/>
          <w:highlight w:val="none"/>
          <w:u w:val="none"/>
        </w:rPr>
        <w:t>。投标人依法享受缓缴、免缴税收、社会保障资金的提供证明材料）</w:t>
      </w:r>
    </w:p>
    <w:p w14:paraId="27D3B3E1">
      <w:pPr>
        <w:pStyle w:val="207"/>
        <w:spacing w:beforeAutospacing="0" w:afterAutospacing="0"/>
        <w:ind w:left="480"/>
        <w:jc w:val="both"/>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五、参加政府采购活动前 3 年内在经营活动中没有重大违法记录的书面声明</w:t>
      </w:r>
    </w:p>
    <w:p w14:paraId="3E604BE0">
      <w:pPr>
        <w:pStyle w:val="207"/>
        <w:spacing w:beforeAutospacing="0" w:afterAutospacing="0"/>
        <w:ind w:left="480"/>
        <w:jc w:val="both"/>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六、特定资格要求的证明文件（如果本项目设置特定资格要求，则需要提供）</w:t>
      </w:r>
    </w:p>
    <w:p w14:paraId="7DE90861">
      <w:pPr>
        <w:pStyle w:val="207"/>
        <w:spacing w:beforeAutospacing="0" w:afterAutospacing="0"/>
        <w:ind w:left="480"/>
        <w:jc w:val="both"/>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七、法人授权书</w:t>
      </w:r>
    </w:p>
    <w:p w14:paraId="5CD2AC82">
      <w:pPr>
        <w:pStyle w:val="207"/>
        <w:spacing w:beforeAutospacing="0" w:afterAutospacing="0"/>
        <w:ind w:left="480"/>
        <w:jc w:val="both"/>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八、投标函</w:t>
      </w:r>
    </w:p>
    <w:p w14:paraId="47CE5017">
      <w:pPr>
        <w:pStyle w:val="207"/>
        <w:spacing w:beforeAutospacing="0" w:afterAutospacing="0" w:line="0" w:lineRule="atLeast"/>
        <w:ind w:firstLine="480"/>
        <w:jc w:val="both"/>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九、</w:t>
      </w:r>
      <w:r>
        <w:rPr>
          <w:rFonts w:hint="eastAsia" w:ascii="宋体" w:hAnsi="宋体" w:eastAsia="宋体" w:cs="宋体"/>
          <w:i w:val="0"/>
          <w:iCs/>
          <w:color w:val="000000"/>
          <w:highlight w:val="none"/>
          <w:u w:val="none"/>
          <w:lang w:val="en-US" w:eastAsia="zh-CN"/>
        </w:rPr>
        <w:t>中小</w:t>
      </w:r>
      <w:r>
        <w:rPr>
          <w:rFonts w:hint="eastAsia" w:ascii="宋体" w:hAnsi="宋体" w:eastAsia="宋体" w:cs="宋体"/>
          <w:i w:val="0"/>
          <w:iCs/>
          <w:color w:val="000000"/>
          <w:highlight w:val="none"/>
          <w:u w:val="none"/>
        </w:rPr>
        <w:t>企业声明函</w:t>
      </w:r>
    </w:p>
    <w:p w14:paraId="330D1262">
      <w:pPr>
        <w:pStyle w:val="207"/>
        <w:spacing w:beforeAutospacing="0" w:afterAutospacing="0" w:line="0" w:lineRule="atLeast"/>
        <w:ind w:firstLine="480"/>
        <w:jc w:val="both"/>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十、残疾人福利性单位声明函</w:t>
      </w:r>
    </w:p>
    <w:p w14:paraId="33F17B18">
      <w:pPr>
        <w:pStyle w:val="207"/>
        <w:spacing w:beforeAutospacing="0" w:afterAutospacing="0" w:line="0" w:lineRule="atLeast"/>
        <w:ind w:firstLine="480"/>
        <w:jc w:val="both"/>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十</w:t>
      </w:r>
      <w:r>
        <w:rPr>
          <w:rFonts w:hint="eastAsia" w:ascii="宋体" w:hAnsi="宋体" w:cs="宋体"/>
          <w:i w:val="0"/>
          <w:iCs/>
          <w:color w:val="000000"/>
          <w:highlight w:val="none"/>
          <w:u w:val="none"/>
          <w:lang w:val="en-US" w:eastAsia="zh-CN"/>
        </w:rPr>
        <w:t>一</w:t>
      </w:r>
      <w:r>
        <w:rPr>
          <w:rFonts w:hint="eastAsia" w:ascii="宋体" w:hAnsi="宋体" w:eastAsia="宋体" w:cs="宋体"/>
          <w:i w:val="0"/>
          <w:iCs/>
          <w:color w:val="000000"/>
          <w:highlight w:val="none"/>
          <w:u w:val="none"/>
        </w:rPr>
        <w:t>、联合体协议</w:t>
      </w:r>
    </w:p>
    <w:p w14:paraId="706D87FC">
      <w:pPr>
        <w:pStyle w:val="207"/>
        <w:spacing w:beforeAutospacing="0" w:afterAutospacing="0" w:line="0" w:lineRule="atLeast"/>
        <w:ind w:firstLine="480"/>
        <w:jc w:val="both"/>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十</w:t>
      </w:r>
      <w:r>
        <w:rPr>
          <w:rFonts w:hint="eastAsia" w:ascii="宋体" w:hAnsi="宋体" w:cs="宋体"/>
          <w:i w:val="0"/>
          <w:iCs/>
          <w:color w:val="000000"/>
          <w:highlight w:val="none"/>
          <w:u w:val="none"/>
          <w:lang w:val="en-US" w:eastAsia="zh-CN"/>
        </w:rPr>
        <w:t>二</w:t>
      </w:r>
      <w:r>
        <w:rPr>
          <w:rFonts w:hint="eastAsia" w:ascii="宋体" w:hAnsi="宋体" w:eastAsia="宋体" w:cs="宋体"/>
          <w:i w:val="0"/>
          <w:iCs/>
          <w:color w:val="000000"/>
          <w:highlight w:val="none"/>
          <w:u w:val="none"/>
        </w:rPr>
        <w:t>、投标分项报价表</w:t>
      </w:r>
    </w:p>
    <w:p w14:paraId="2220E88B">
      <w:pPr>
        <w:pStyle w:val="207"/>
        <w:spacing w:beforeAutospacing="0" w:afterAutospacing="0" w:line="0" w:lineRule="atLeast"/>
        <w:ind w:firstLine="480"/>
        <w:jc w:val="both"/>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十</w:t>
      </w:r>
      <w:r>
        <w:rPr>
          <w:rFonts w:hint="eastAsia" w:ascii="宋体" w:hAnsi="宋体" w:cs="宋体"/>
          <w:i w:val="0"/>
          <w:iCs/>
          <w:color w:val="000000"/>
          <w:highlight w:val="none"/>
          <w:u w:val="none"/>
          <w:lang w:val="en-US" w:eastAsia="zh-CN"/>
        </w:rPr>
        <w:t>三</w:t>
      </w:r>
      <w:r>
        <w:rPr>
          <w:rFonts w:hint="eastAsia" w:ascii="宋体" w:hAnsi="宋体" w:eastAsia="宋体" w:cs="宋体"/>
          <w:i w:val="0"/>
          <w:iCs/>
          <w:color w:val="000000"/>
          <w:highlight w:val="none"/>
          <w:u w:val="none"/>
        </w:rPr>
        <w:t>、技术要求响应及偏离表</w:t>
      </w:r>
    </w:p>
    <w:p w14:paraId="37532271">
      <w:pPr>
        <w:pStyle w:val="207"/>
        <w:spacing w:beforeAutospacing="0" w:afterAutospacing="0" w:line="0" w:lineRule="atLeast"/>
        <w:ind w:firstLine="480"/>
        <w:jc w:val="both"/>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十</w:t>
      </w:r>
      <w:r>
        <w:rPr>
          <w:rFonts w:hint="eastAsia" w:ascii="宋体" w:hAnsi="宋体" w:cs="宋体"/>
          <w:i w:val="0"/>
          <w:iCs/>
          <w:color w:val="000000"/>
          <w:highlight w:val="none"/>
          <w:u w:val="none"/>
          <w:lang w:val="en-US" w:eastAsia="zh-CN"/>
        </w:rPr>
        <w:t>四</w:t>
      </w:r>
      <w:r>
        <w:rPr>
          <w:rFonts w:hint="eastAsia" w:ascii="宋体" w:hAnsi="宋体" w:eastAsia="宋体" w:cs="宋体"/>
          <w:i w:val="0"/>
          <w:iCs/>
          <w:color w:val="000000"/>
          <w:highlight w:val="none"/>
          <w:u w:val="none"/>
        </w:rPr>
        <w:t>、商务要求响应及偏离表</w:t>
      </w:r>
    </w:p>
    <w:p w14:paraId="579D7AC1">
      <w:pPr>
        <w:pStyle w:val="207"/>
        <w:spacing w:beforeAutospacing="0" w:afterAutospacing="0"/>
        <w:ind w:left="480"/>
        <w:jc w:val="both"/>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十</w:t>
      </w:r>
      <w:r>
        <w:rPr>
          <w:rFonts w:hint="eastAsia" w:ascii="宋体" w:hAnsi="宋体" w:cs="宋体"/>
          <w:i w:val="0"/>
          <w:iCs/>
          <w:color w:val="000000"/>
          <w:highlight w:val="none"/>
          <w:u w:val="none"/>
          <w:lang w:val="en-US" w:eastAsia="zh-CN"/>
        </w:rPr>
        <w:t>五</w:t>
      </w:r>
      <w:r>
        <w:rPr>
          <w:rFonts w:hint="eastAsia" w:ascii="宋体" w:hAnsi="宋体" w:eastAsia="宋体" w:cs="宋体"/>
          <w:i w:val="0"/>
          <w:iCs/>
          <w:color w:val="000000"/>
          <w:highlight w:val="none"/>
          <w:u w:val="none"/>
        </w:rPr>
        <w:t>、开标一览表</w:t>
      </w:r>
    </w:p>
    <w:p w14:paraId="539EE3B6">
      <w:pPr>
        <w:pStyle w:val="207"/>
        <w:spacing w:beforeAutospacing="0" w:afterAutospacing="0"/>
        <w:ind w:left="480"/>
        <w:jc w:val="both"/>
        <w:rPr>
          <w:rFonts w:hint="eastAsia" w:ascii="宋体" w:hAnsi="宋体" w:eastAsia="宋体" w:cs="宋体"/>
          <w:i w:val="0"/>
          <w:iCs/>
          <w:color w:val="000000"/>
          <w:highlight w:val="none"/>
          <w:u w:val="none"/>
          <w:lang w:val="en-US" w:eastAsia="zh-CN"/>
        </w:rPr>
      </w:pPr>
      <w:r>
        <w:rPr>
          <w:rFonts w:hint="eastAsia" w:ascii="宋体" w:hAnsi="宋体" w:eastAsia="宋体" w:cs="宋体"/>
          <w:i w:val="0"/>
          <w:iCs/>
          <w:color w:val="000000"/>
          <w:highlight w:val="none"/>
          <w:u w:val="none"/>
          <w:lang w:val="en-US" w:eastAsia="zh-CN"/>
        </w:rPr>
        <w:t>十</w:t>
      </w:r>
      <w:r>
        <w:rPr>
          <w:rFonts w:hint="eastAsia" w:ascii="宋体" w:hAnsi="宋体" w:cs="宋体"/>
          <w:i w:val="0"/>
          <w:iCs/>
          <w:color w:val="000000"/>
          <w:highlight w:val="none"/>
          <w:u w:val="none"/>
          <w:lang w:val="en-US" w:eastAsia="zh-CN"/>
        </w:rPr>
        <w:t>六</w:t>
      </w:r>
      <w:r>
        <w:rPr>
          <w:rFonts w:hint="eastAsia" w:ascii="宋体" w:hAnsi="宋体" w:eastAsia="宋体" w:cs="宋体"/>
          <w:i w:val="0"/>
          <w:iCs/>
          <w:color w:val="000000"/>
          <w:highlight w:val="none"/>
          <w:u w:val="none"/>
          <w:lang w:val="en-US" w:eastAsia="zh-CN"/>
        </w:rPr>
        <w:t>、</w:t>
      </w:r>
      <w:r>
        <w:rPr>
          <w:rFonts w:hint="eastAsia" w:ascii="宋体" w:hAnsi="宋体" w:eastAsia="宋体" w:cs="宋体"/>
          <w:i w:val="0"/>
          <w:iCs/>
          <w:color w:val="000000"/>
          <w:highlight w:val="none"/>
          <w:u w:val="none"/>
        </w:rPr>
        <w:t>项目组成员一览表</w:t>
      </w:r>
    </w:p>
    <w:p w14:paraId="33982252">
      <w:pPr>
        <w:pStyle w:val="207"/>
        <w:spacing w:beforeAutospacing="0" w:afterAutospacing="0"/>
        <w:ind w:left="480"/>
        <w:jc w:val="both"/>
        <w:rPr>
          <w:rFonts w:ascii="宋体" w:hAnsi="宋体" w:eastAsia="宋体" w:cs="宋体"/>
          <w:i w:val="0"/>
          <w:iCs/>
          <w:color w:val="000000"/>
          <w:highlight w:val="none"/>
          <w:u w:val="none"/>
          <w:lang w:val="en-US" w:eastAsia="zh-CN"/>
        </w:rPr>
      </w:pPr>
      <w:r>
        <w:rPr>
          <w:rFonts w:hint="eastAsia" w:ascii="宋体" w:hAnsi="宋体" w:eastAsia="宋体" w:cs="宋体"/>
          <w:i w:val="0"/>
          <w:iCs/>
          <w:color w:val="000000"/>
          <w:highlight w:val="none"/>
          <w:u w:val="none"/>
          <w:lang w:val="en-US" w:eastAsia="zh-CN"/>
        </w:rPr>
        <w:t>十</w:t>
      </w:r>
      <w:r>
        <w:rPr>
          <w:rFonts w:hint="eastAsia" w:ascii="宋体" w:hAnsi="宋体" w:cs="宋体"/>
          <w:i w:val="0"/>
          <w:iCs/>
          <w:color w:val="000000"/>
          <w:highlight w:val="none"/>
          <w:u w:val="none"/>
          <w:lang w:val="en-US" w:eastAsia="zh-CN"/>
        </w:rPr>
        <w:t>七</w:t>
      </w:r>
      <w:r>
        <w:rPr>
          <w:rFonts w:hint="eastAsia" w:ascii="宋体" w:hAnsi="宋体" w:eastAsia="宋体" w:cs="宋体"/>
          <w:i w:val="0"/>
          <w:iCs/>
          <w:color w:val="000000"/>
          <w:highlight w:val="none"/>
          <w:u w:val="none"/>
          <w:lang w:val="en-US" w:eastAsia="zh-CN"/>
        </w:rPr>
        <w:t>、承诺函</w:t>
      </w:r>
    </w:p>
    <w:p w14:paraId="4FA5F9B1">
      <w:pPr>
        <w:widowControl/>
        <w:spacing w:before="50" w:after="50"/>
        <w:ind w:firstLine="480"/>
        <w:rPr>
          <w:rFonts w:ascii="宋体" w:hAnsi="宋体" w:eastAsia="宋体" w:cs="宋体"/>
          <w:i w:val="0"/>
          <w:iCs/>
          <w:color w:val="000000"/>
          <w:sz w:val="24"/>
          <w:highlight w:val="none"/>
          <w:u w:val="none"/>
        </w:rPr>
      </w:pPr>
      <w:r>
        <w:rPr>
          <w:rFonts w:hint="eastAsia" w:ascii="宋体" w:hAnsi="宋体" w:eastAsia="宋体" w:cs="宋体"/>
          <w:i w:val="0"/>
          <w:iCs/>
          <w:color w:val="000000"/>
          <w:sz w:val="24"/>
          <w:highlight w:val="none"/>
          <w:u w:val="none"/>
        </w:rPr>
        <w:t>十</w:t>
      </w:r>
      <w:r>
        <w:rPr>
          <w:rFonts w:hint="eastAsia" w:ascii="宋体" w:hAnsi="宋体" w:cs="宋体"/>
          <w:i w:val="0"/>
          <w:iCs/>
          <w:color w:val="000000"/>
          <w:sz w:val="24"/>
          <w:highlight w:val="none"/>
          <w:u w:val="none"/>
          <w:lang w:val="en-US" w:eastAsia="zh-CN"/>
        </w:rPr>
        <w:t>八</w:t>
      </w:r>
      <w:r>
        <w:rPr>
          <w:rFonts w:hint="eastAsia" w:ascii="宋体" w:hAnsi="宋体" w:eastAsia="宋体" w:cs="宋体"/>
          <w:i w:val="0"/>
          <w:iCs/>
          <w:color w:val="000000"/>
          <w:sz w:val="24"/>
          <w:highlight w:val="none"/>
          <w:u w:val="none"/>
        </w:rPr>
        <w:t>、技术方案、服务承诺、培训承诺等</w:t>
      </w:r>
    </w:p>
    <w:p w14:paraId="07B6B78F">
      <w:pPr>
        <w:pStyle w:val="207"/>
        <w:spacing w:beforeAutospacing="0" w:afterAutospacing="0" w:line="360" w:lineRule="auto"/>
        <w:ind w:firstLine="480"/>
        <w:jc w:val="both"/>
        <w:rPr>
          <w:rFonts w:ascii="宋体" w:hAnsi="宋体" w:eastAsia="宋体" w:cs="宋体"/>
          <w:i w:val="0"/>
          <w:iCs/>
          <w:color w:val="000000"/>
          <w:highlight w:val="none"/>
          <w:u w:val="none"/>
        </w:rPr>
      </w:pPr>
      <w:r>
        <w:rPr>
          <w:rFonts w:hint="eastAsia" w:ascii="宋体" w:hAnsi="宋体" w:cs="宋体"/>
          <w:i w:val="0"/>
          <w:iCs/>
          <w:color w:val="000000"/>
          <w:highlight w:val="none"/>
          <w:u w:val="none"/>
          <w:lang w:val="en-US" w:eastAsia="zh-CN"/>
        </w:rPr>
        <w:t>十九</w:t>
      </w:r>
      <w:r>
        <w:rPr>
          <w:rFonts w:hint="eastAsia" w:ascii="宋体" w:hAnsi="宋体" w:eastAsia="宋体" w:cs="宋体"/>
          <w:i w:val="0"/>
          <w:iCs/>
          <w:color w:val="000000"/>
          <w:highlight w:val="none"/>
          <w:u w:val="none"/>
        </w:rPr>
        <w:t>、盐城市政府采购事前信用承诺书</w:t>
      </w:r>
    </w:p>
    <w:p w14:paraId="465AE493">
      <w:pPr>
        <w:pStyle w:val="207"/>
        <w:spacing w:beforeAutospacing="0" w:afterAutospacing="0" w:line="0" w:lineRule="atLeast"/>
        <w:ind w:firstLine="480"/>
        <w:jc w:val="both"/>
        <w:rPr>
          <w:rFonts w:ascii="宋体" w:hAnsi="宋体" w:eastAsia="宋体" w:cs="宋体"/>
          <w:color w:val="000000"/>
          <w:highlight w:val="none"/>
        </w:rPr>
      </w:pPr>
    </w:p>
    <w:p w14:paraId="12B9ADF6">
      <w:pPr>
        <w:pStyle w:val="207"/>
        <w:spacing w:beforeAutospacing="0" w:afterAutospacing="0" w:line="0" w:lineRule="atLeast"/>
        <w:ind w:firstLine="480"/>
        <w:jc w:val="both"/>
        <w:rPr>
          <w:rFonts w:ascii="宋体" w:hAnsi="宋体" w:eastAsia="宋体" w:cs="宋体"/>
          <w:color w:val="000000"/>
          <w:highlight w:val="none"/>
        </w:rPr>
      </w:pPr>
    </w:p>
    <w:p w14:paraId="5F8E3413">
      <w:pPr>
        <w:pStyle w:val="207"/>
        <w:spacing w:beforeAutospacing="0" w:afterAutospacing="0" w:line="0" w:lineRule="atLeast"/>
        <w:ind w:firstLine="480"/>
        <w:jc w:val="both"/>
        <w:rPr>
          <w:highlight w:val="none"/>
        </w:rPr>
      </w:pPr>
      <w:r>
        <w:rPr>
          <w:highlight w:val="none"/>
        </w:rPr>
        <w:t> </w:t>
      </w:r>
    </w:p>
    <w:p w14:paraId="2820B1B3">
      <w:pPr>
        <w:pStyle w:val="207"/>
        <w:spacing w:beforeAutospacing="0" w:afterAutospacing="0" w:line="0" w:lineRule="atLeast"/>
        <w:ind w:firstLine="480"/>
        <w:jc w:val="both"/>
        <w:rPr>
          <w:highlight w:val="none"/>
        </w:rPr>
      </w:pPr>
      <w:r>
        <w:rPr>
          <w:highlight w:val="none"/>
        </w:rPr>
        <w:t> </w:t>
      </w:r>
    </w:p>
    <w:p w14:paraId="7AB1DE79">
      <w:pPr>
        <w:pStyle w:val="207"/>
        <w:spacing w:beforeAutospacing="0" w:afterAutospacing="0" w:line="0" w:lineRule="atLeast"/>
        <w:ind w:firstLine="480"/>
        <w:jc w:val="both"/>
        <w:rPr>
          <w:highlight w:val="none"/>
        </w:rPr>
      </w:pPr>
      <w:r>
        <w:rPr>
          <w:highlight w:val="none"/>
        </w:rPr>
        <w:t> </w:t>
      </w:r>
    </w:p>
    <w:p w14:paraId="338E9CA7">
      <w:pPr>
        <w:pStyle w:val="207"/>
        <w:spacing w:beforeAutospacing="0" w:afterAutospacing="0" w:line="0" w:lineRule="atLeast"/>
        <w:ind w:firstLine="480"/>
        <w:jc w:val="both"/>
        <w:rPr>
          <w:highlight w:val="none"/>
        </w:rPr>
      </w:pPr>
      <w:r>
        <w:rPr>
          <w:highlight w:val="none"/>
        </w:rPr>
        <w:t> </w:t>
      </w:r>
    </w:p>
    <w:p w14:paraId="183B3E3A">
      <w:pPr>
        <w:pStyle w:val="207"/>
        <w:spacing w:beforeAutospacing="0" w:afterAutospacing="0" w:line="0" w:lineRule="atLeast"/>
        <w:ind w:firstLine="480"/>
        <w:jc w:val="both"/>
        <w:rPr>
          <w:highlight w:val="none"/>
        </w:rPr>
      </w:pPr>
    </w:p>
    <w:p w14:paraId="5B889F35">
      <w:pPr>
        <w:pStyle w:val="207"/>
        <w:spacing w:beforeAutospacing="0" w:afterAutospacing="0" w:line="0" w:lineRule="atLeast"/>
        <w:ind w:firstLine="480"/>
        <w:jc w:val="both"/>
        <w:rPr>
          <w:highlight w:val="none"/>
        </w:rPr>
      </w:pPr>
    </w:p>
    <w:p w14:paraId="3812AA42">
      <w:pPr>
        <w:pStyle w:val="207"/>
        <w:spacing w:beforeAutospacing="0" w:afterAutospacing="0" w:line="0" w:lineRule="atLeast"/>
        <w:ind w:firstLine="480"/>
        <w:jc w:val="both"/>
        <w:rPr>
          <w:highlight w:val="none"/>
        </w:rPr>
      </w:pPr>
    </w:p>
    <w:p w14:paraId="57D2E630">
      <w:pPr>
        <w:pStyle w:val="207"/>
        <w:spacing w:beforeAutospacing="0" w:afterAutospacing="0" w:line="0" w:lineRule="atLeast"/>
        <w:ind w:firstLine="480"/>
        <w:jc w:val="both"/>
        <w:rPr>
          <w:highlight w:val="none"/>
        </w:rPr>
      </w:pPr>
    </w:p>
    <w:p w14:paraId="1CCA706D">
      <w:pPr>
        <w:pStyle w:val="207"/>
        <w:spacing w:beforeAutospacing="0" w:afterAutospacing="0" w:line="0" w:lineRule="atLeast"/>
        <w:ind w:firstLine="480"/>
        <w:jc w:val="both"/>
        <w:rPr>
          <w:highlight w:val="none"/>
        </w:rPr>
      </w:pPr>
    </w:p>
    <w:p w14:paraId="668680FB">
      <w:pPr>
        <w:pStyle w:val="207"/>
        <w:spacing w:beforeAutospacing="0" w:afterAutospacing="0" w:line="0" w:lineRule="atLeast"/>
        <w:ind w:firstLine="480"/>
        <w:jc w:val="both"/>
        <w:rPr>
          <w:highlight w:val="none"/>
        </w:rPr>
      </w:pPr>
    </w:p>
    <w:p w14:paraId="5E46DFE0">
      <w:pPr>
        <w:pStyle w:val="207"/>
        <w:spacing w:beforeAutospacing="0" w:afterAutospacing="0" w:line="0" w:lineRule="atLeast"/>
        <w:ind w:firstLine="480"/>
        <w:jc w:val="both"/>
        <w:rPr>
          <w:highlight w:val="none"/>
        </w:rPr>
      </w:pPr>
    </w:p>
    <w:p w14:paraId="570EFD76">
      <w:pPr>
        <w:pStyle w:val="207"/>
        <w:spacing w:beforeAutospacing="0" w:afterAutospacing="0" w:line="0" w:lineRule="atLeast"/>
        <w:jc w:val="both"/>
        <w:rPr>
          <w:highlight w:val="none"/>
        </w:rPr>
      </w:pPr>
    </w:p>
    <w:p w14:paraId="13598BE0">
      <w:pPr>
        <w:pStyle w:val="207"/>
        <w:spacing w:beforeAutospacing="0" w:afterAutospacing="0" w:line="0" w:lineRule="atLeast"/>
        <w:ind w:firstLine="480"/>
        <w:jc w:val="both"/>
        <w:rPr>
          <w:highlight w:val="none"/>
        </w:rPr>
      </w:pPr>
      <w:r>
        <w:rPr>
          <w:highlight w:val="none"/>
        </w:rPr>
        <w:br w:type="page" w:clear="all"/>
      </w:r>
      <w:r>
        <w:rPr>
          <w:highlight w:val="none"/>
        </w:rPr>
        <w:t> </w:t>
      </w:r>
    </w:p>
    <w:p w14:paraId="62D72E73">
      <w:pPr>
        <w:pStyle w:val="207"/>
        <w:spacing w:beforeAutospacing="0" w:afterAutospacing="0"/>
        <w:jc w:val="both"/>
        <w:rPr>
          <w:highlight w:val="none"/>
        </w:rPr>
      </w:pPr>
      <w:r>
        <w:rPr>
          <w:rFonts w:hint="eastAsia" w:ascii="黑体" w:hAnsi="宋体" w:eastAsia="黑体" w:cs="黑体"/>
          <w:i/>
          <w:color w:val="000000"/>
          <w:sz w:val="32"/>
          <w:szCs w:val="32"/>
          <w:highlight w:val="none"/>
          <w:u w:val="single"/>
        </w:rPr>
        <w:t>一、法人或者其他组织的营业执照等证明文件，自然人的身份证明</w:t>
      </w:r>
    </w:p>
    <w:p w14:paraId="1708C44D">
      <w:pPr>
        <w:pStyle w:val="207"/>
        <w:spacing w:beforeAutospacing="0" w:afterAutospacing="0" w:line="0" w:lineRule="atLeast"/>
        <w:ind w:firstLine="480"/>
        <w:jc w:val="both"/>
        <w:rPr>
          <w:highlight w:val="none"/>
        </w:rPr>
      </w:pPr>
      <w:r>
        <w:rPr>
          <w:highlight w:val="none"/>
        </w:rPr>
        <w:t> </w:t>
      </w:r>
    </w:p>
    <w:p w14:paraId="59BC6535">
      <w:pPr>
        <w:pStyle w:val="207"/>
        <w:spacing w:beforeAutospacing="0" w:afterAutospacing="0"/>
        <w:jc w:val="both"/>
        <w:rPr>
          <w:rFonts w:hint="eastAsia" w:eastAsia="黑体"/>
          <w:highlight w:val="none"/>
          <w:lang w:val="en-US" w:eastAsia="zh-CN"/>
        </w:rPr>
      </w:pPr>
      <w:r>
        <w:rPr>
          <w:rFonts w:hint="eastAsia" w:ascii="黑体" w:hAnsi="宋体" w:eastAsia="黑体" w:cs="黑体"/>
          <w:i/>
          <w:color w:val="000000"/>
          <w:sz w:val="32"/>
          <w:szCs w:val="32"/>
          <w:highlight w:val="none"/>
          <w:u w:val="single"/>
        </w:rPr>
        <w:t>二、上一年度的财务状况报</w:t>
      </w:r>
      <w:r>
        <w:rPr>
          <w:rFonts w:hint="eastAsia" w:ascii="黑体" w:hAnsi="宋体" w:eastAsia="黑体" w:cs="黑体"/>
          <w:i/>
          <w:color w:val="000000"/>
          <w:sz w:val="32"/>
          <w:szCs w:val="32"/>
          <w:highlight w:val="none"/>
          <w:u w:val="single"/>
          <w:lang w:val="en-US" w:eastAsia="zh-CN"/>
        </w:rPr>
        <w:t>告</w:t>
      </w:r>
    </w:p>
    <w:p w14:paraId="44957981">
      <w:pPr>
        <w:tabs>
          <w:tab w:val="left" w:pos="1331"/>
        </w:tabs>
        <w:jc w:val="left"/>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（至少提供资产负债表、利润表、现金流量表，投标人成立不满一年无需提供）</w:t>
      </w:r>
    </w:p>
    <w:p w14:paraId="0467B51D">
      <w:pPr>
        <w:pStyle w:val="207"/>
        <w:spacing w:beforeAutospacing="0" w:afterAutospacing="0" w:line="0" w:lineRule="atLeast"/>
        <w:ind w:firstLine="480"/>
        <w:jc w:val="both"/>
        <w:rPr>
          <w:highlight w:val="none"/>
        </w:rPr>
      </w:pPr>
    </w:p>
    <w:p w14:paraId="565EC4B4">
      <w:pPr>
        <w:pStyle w:val="207"/>
        <w:spacing w:beforeAutospacing="0" w:afterAutospacing="0"/>
        <w:jc w:val="both"/>
        <w:rPr>
          <w:highlight w:val="none"/>
        </w:rPr>
      </w:pPr>
      <w:r>
        <w:rPr>
          <w:highlight w:val="none"/>
        </w:rPr>
        <w:t> </w:t>
      </w:r>
    </w:p>
    <w:p w14:paraId="330C8F68">
      <w:pPr>
        <w:pStyle w:val="207"/>
        <w:spacing w:beforeAutospacing="0" w:afterAutospacing="0"/>
        <w:jc w:val="both"/>
        <w:rPr>
          <w:highlight w:val="none"/>
        </w:rPr>
      </w:pPr>
      <w:r>
        <w:rPr>
          <w:highlight w:val="none"/>
        </w:rPr>
        <w:t> </w:t>
      </w:r>
    </w:p>
    <w:p w14:paraId="1C9A33AE">
      <w:pPr>
        <w:pStyle w:val="207"/>
        <w:spacing w:beforeAutospacing="0" w:afterAutospacing="0"/>
        <w:jc w:val="both"/>
        <w:rPr>
          <w:highlight w:val="none"/>
        </w:rPr>
      </w:pPr>
      <w:r>
        <w:rPr>
          <w:rFonts w:hint="eastAsia" w:ascii="黑体" w:hAnsi="宋体" w:eastAsia="黑体" w:cs="黑体"/>
          <w:i/>
          <w:color w:val="000000"/>
          <w:sz w:val="32"/>
          <w:szCs w:val="32"/>
          <w:highlight w:val="none"/>
          <w:u w:val="single"/>
          <w:lang w:val="en-US" w:eastAsia="zh-CN"/>
        </w:rPr>
        <w:t>三</w:t>
      </w:r>
      <w:r>
        <w:rPr>
          <w:rFonts w:hint="eastAsia" w:ascii="黑体" w:hAnsi="宋体" w:eastAsia="黑体" w:cs="黑体"/>
          <w:i/>
          <w:color w:val="000000"/>
          <w:sz w:val="32"/>
          <w:szCs w:val="32"/>
          <w:highlight w:val="none"/>
          <w:u w:val="single"/>
        </w:rPr>
        <w:t>、具备履行合同所必需的设备和专业技术能力的书面声明</w:t>
      </w:r>
    </w:p>
    <w:p w14:paraId="501D87D6">
      <w:pPr>
        <w:pStyle w:val="207"/>
        <w:spacing w:beforeAutospacing="0" w:afterAutospacing="0" w:line="0" w:lineRule="atLeast"/>
        <w:ind w:firstLine="492"/>
        <w:jc w:val="both"/>
        <w:rPr>
          <w:highlight w:val="none"/>
        </w:rPr>
      </w:pPr>
      <w:r>
        <w:rPr>
          <w:rFonts w:hint="eastAsia" w:ascii="宋体" w:hAnsi="宋体" w:eastAsia="宋体" w:cs="宋体"/>
          <w:color w:val="000000"/>
          <w:highlight w:val="none"/>
        </w:rPr>
        <w:t>我单位郑重声明：我单位具备履行本项采购合同所必需的设备和专业技术能力，为履行本项采购合同我公司具备如下主要设备和主要专业技术能力：</w:t>
      </w:r>
    </w:p>
    <w:p w14:paraId="2F858C39">
      <w:pPr>
        <w:pStyle w:val="207"/>
        <w:spacing w:beforeAutospacing="0" w:afterAutospacing="0" w:line="0" w:lineRule="atLeast"/>
        <w:ind w:firstLine="492"/>
        <w:jc w:val="both"/>
        <w:rPr>
          <w:highlight w:val="none"/>
        </w:rPr>
      </w:pPr>
      <w:r>
        <w:rPr>
          <w:rFonts w:hint="eastAsia" w:ascii="宋体" w:hAnsi="宋体" w:eastAsia="宋体" w:cs="宋体"/>
          <w:color w:val="000000"/>
          <w:highlight w:val="none"/>
        </w:rPr>
        <w:t>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w:t>
      </w:r>
    </w:p>
    <w:p w14:paraId="0CCB043E">
      <w:pPr>
        <w:pStyle w:val="207"/>
        <w:spacing w:beforeAutospacing="0" w:afterAutospacing="0"/>
        <w:jc w:val="both"/>
        <w:rPr>
          <w:rFonts w:hint="eastAsia" w:ascii="宋体" w:hAnsi="宋体" w:eastAsia="宋体" w:cs="宋体"/>
          <w:color w:val="000000"/>
          <w:highlight w:val="none"/>
        </w:rPr>
      </w:pPr>
      <w:r>
        <w:rPr>
          <w:rFonts w:hint="eastAsia" w:ascii="宋体" w:hAnsi="宋体" w:eastAsia="宋体" w:cs="宋体"/>
          <w:color w:val="000000"/>
          <w:highlight w:val="none"/>
        </w:rPr>
        <w:t>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w:t>
      </w:r>
    </w:p>
    <w:p w14:paraId="73122521">
      <w:pPr>
        <w:pStyle w:val="207"/>
        <w:spacing w:beforeAutospacing="0" w:afterAutospacing="0"/>
        <w:jc w:val="both"/>
        <w:rPr>
          <w:highlight w:val="none"/>
        </w:rPr>
      </w:pPr>
      <w:r>
        <w:rPr>
          <w:rFonts w:hint="eastAsia" w:ascii="黑体" w:hAnsi="宋体" w:eastAsia="黑体" w:cs="黑体"/>
          <w:i/>
          <w:color w:val="000000"/>
          <w:sz w:val="32"/>
          <w:szCs w:val="32"/>
          <w:highlight w:val="none"/>
          <w:u w:val="single"/>
          <w:lang w:val="en-US" w:eastAsia="zh-CN"/>
        </w:rPr>
        <w:t>四</w:t>
      </w:r>
      <w:r>
        <w:rPr>
          <w:rFonts w:hint="eastAsia" w:ascii="黑体" w:hAnsi="宋体" w:eastAsia="黑体" w:cs="黑体"/>
          <w:i/>
          <w:color w:val="000000"/>
          <w:sz w:val="32"/>
          <w:szCs w:val="32"/>
          <w:highlight w:val="none"/>
          <w:u w:val="single"/>
        </w:rPr>
        <w:t>、依法缴纳税收和社会保障资金的相关材料</w:t>
      </w:r>
    </w:p>
    <w:p w14:paraId="58A48D5A">
      <w:pPr>
        <w:pStyle w:val="207"/>
        <w:spacing w:beforeAutospacing="0" w:afterAutospacing="0"/>
        <w:ind w:firstLine="480"/>
        <w:jc w:val="both"/>
        <w:rPr>
          <w:highlight w:val="none"/>
        </w:rPr>
      </w:pPr>
      <w:bookmarkStart w:id="180" w:name="_Toc120614284"/>
      <w:r>
        <w:rPr>
          <w:rStyle w:val="219"/>
          <w:rFonts w:hint="eastAsia" w:ascii="宋体" w:hAnsi="宋体" w:cs="宋体"/>
          <w:color w:val="auto"/>
          <w:sz w:val="24"/>
        </w:rPr>
        <w:t>（提供提交投标文件截止时间前</w:t>
      </w:r>
      <w:r>
        <w:rPr>
          <w:rStyle w:val="219"/>
          <w:rFonts w:hint="eastAsia" w:ascii="宋体" w:hAnsi="宋体" w:cs="宋体"/>
          <w:color w:val="auto"/>
          <w:sz w:val="24"/>
          <w:lang w:val="en-US" w:eastAsia="zh-CN"/>
        </w:rPr>
        <w:t>三个月</w:t>
      </w:r>
      <w:r>
        <w:rPr>
          <w:rStyle w:val="219"/>
          <w:rFonts w:hint="eastAsia" w:ascii="宋体" w:hAnsi="宋体" w:cs="宋体"/>
          <w:color w:val="auto"/>
          <w:sz w:val="24"/>
        </w:rPr>
        <w:t>内至少一个月依法缴纳税收及缴纳社会保障资金的证明材料</w:t>
      </w:r>
      <w:r>
        <w:rPr>
          <w:rStyle w:val="219"/>
          <w:rFonts w:hint="eastAsia" w:ascii="宋体" w:hAnsi="宋体" w:cs="宋体"/>
          <w:color w:val="auto"/>
          <w:sz w:val="24"/>
          <w:lang w:eastAsia="zh-CN"/>
        </w:rPr>
        <w:t>。</w:t>
      </w:r>
      <w:r>
        <w:rPr>
          <w:rFonts w:hint="eastAsia" w:ascii="宋体" w:hAnsi="宋体" w:eastAsia="宋体" w:cs="宋体"/>
          <w:color w:val="000000"/>
          <w:highlight w:val="none"/>
        </w:rPr>
        <w:t>投标人依法享受缓缴、免缴税收、社会保障资金的提供证明材料。</w:t>
      </w:r>
      <w:bookmarkEnd w:id="180"/>
    </w:p>
    <w:p w14:paraId="0CA0E173">
      <w:pPr>
        <w:pStyle w:val="207"/>
        <w:spacing w:beforeAutospacing="0" w:afterAutospacing="0"/>
        <w:jc w:val="both"/>
        <w:rPr>
          <w:highlight w:val="none"/>
        </w:rPr>
      </w:pPr>
      <w:r>
        <w:rPr>
          <w:rFonts w:hint="eastAsia" w:ascii="黑体" w:hAnsi="宋体" w:eastAsia="黑体" w:cs="黑体"/>
          <w:i/>
          <w:color w:val="000000"/>
          <w:sz w:val="32"/>
          <w:szCs w:val="32"/>
          <w:highlight w:val="none"/>
          <w:u w:val="single"/>
        </w:rPr>
        <w:t>五、参加政府采购活动前 3 年内在经营活动中没有重大违法记录的书面声明</w:t>
      </w:r>
    </w:p>
    <w:p w14:paraId="6F53BE5D">
      <w:pPr>
        <w:pStyle w:val="207"/>
        <w:spacing w:beforeAutospacing="0" w:afterAutospacing="0" w:line="0" w:lineRule="atLeast"/>
        <w:jc w:val="both"/>
        <w:rPr>
          <w:highlight w:val="none"/>
        </w:rPr>
      </w:pPr>
      <w:r>
        <w:rPr>
          <w:rFonts w:hint="eastAsia" w:ascii="宋体" w:hAnsi="宋体" w:eastAsia="宋体" w:cs="宋体"/>
          <w:b/>
          <w:color w:val="000000"/>
          <w:sz w:val="44"/>
          <w:szCs w:val="44"/>
          <w:highlight w:val="none"/>
        </w:rPr>
        <w:t>       声  明</w:t>
      </w:r>
    </w:p>
    <w:p w14:paraId="23937F7D">
      <w:pPr>
        <w:pStyle w:val="207"/>
        <w:spacing w:beforeAutospacing="0" w:afterAutospacing="0" w:line="0" w:lineRule="atLeast"/>
        <w:jc w:val="both"/>
        <w:rPr>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我单位郑重声明：参加本次政府采购活动前 3 年内，我单位在经营活动中没有因违法经营受到刑事处罚或者责令停产停业、吊销许可证或者执照、较大数额罚款等行政处罚。</w:t>
      </w:r>
    </w:p>
    <w:p w14:paraId="41F59267">
      <w:pPr>
        <w:pStyle w:val="207"/>
        <w:spacing w:beforeAutospacing="0" w:afterAutospacing="0"/>
        <w:jc w:val="both"/>
        <w:rPr>
          <w:highlight w:val="none"/>
        </w:rPr>
      </w:pPr>
      <w:r>
        <w:rPr>
          <w:highlight w:val="none"/>
        </w:rPr>
        <w:t> </w:t>
      </w:r>
    </w:p>
    <w:p w14:paraId="0A42E93B">
      <w:pPr>
        <w:pStyle w:val="207"/>
        <w:spacing w:beforeAutospacing="0" w:afterAutospacing="0"/>
        <w:jc w:val="both"/>
        <w:rPr>
          <w:highlight w:val="none"/>
        </w:rPr>
      </w:pPr>
      <w:r>
        <w:rPr>
          <w:rFonts w:hint="eastAsia" w:ascii="黑体" w:hAnsi="宋体" w:eastAsia="黑体" w:cs="黑体"/>
          <w:i/>
          <w:color w:val="000000"/>
          <w:sz w:val="32"/>
          <w:szCs w:val="32"/>
          <w:highlight w:val="none"/>
          <w:u w:val="single"/>
        </w:rPr>
        <w:t>六、特定资格要求的证明文件</w:t>
      </w:r>
    </w:p>
    <w:p w14:paraId="0CD7755D">
      <w:pPr>
        <w:pStyle w:val="207"/>
        <w:spacing w:beforeAutospacing="0" w:afterAutospacing="0" w:line="0" w:lineRule="atLeast"/>
        <w:jc w:val="both"/>
        <w:rPr>
          <w:highlight w:val="none"/>
        </w:rPr>
      </w:pPr>
      <w:r>
        <w:rPr>
          <w:rFonts w:hint="eastAsia" w:ascii="宋体" w:hAnsi="宋体" w:eastAsia="宋体" w:cs="宋体"/>
          <w:color w:val="000000"/>
          <w:highlight w:val="none"/>
        </w:rPr>
        <w:t>    如果本项目申请人的特定资格要求中要求提供的，必须提供。</w:t>
      </w:r>
    </w:p>
    <w:p w14:paraId="60986CF5">
      <w:pPr>
        <w:pStyle w:val="207"/>
        <w:spacing w:beforeAutospacing="0" w:afterAutospacing="0" w:line="0" w:lineRule="atLeast"/>
        <w:jc w:val="both"/>
        <w:rPr>
          <w:rFonts w:ascii="黑体" w:hAnsi="宋体" w:eastAsia="黑体" w:cs="黑体"/>
          <w:i/>
          <w:color w:val="000000"/>
          <w:sz w:val="32"/>
          <w:szCs w:val="32"/>
          <w:highlight w:val="none"/>
          <w:u w:val="single"/>
        </w:rPr>
      </w:pPr>
      <w:r>
        <w:rPr>
          <w:highlight w:val="none"/>
        </w:rPr>
        <w:t> </w:t>
      </w:r>
    </w:p>
    <w:p w14:paraId="551D74A9">
      <w:pPr>
        <w:pStyle w:val="207"/>
        <w:spacing w:beforeAutospacing="0" w:afterAutospacing="0"/>
        <w:jc w:val="center"/>
        <w:rPr>
          <w:highlight w:val="none"/>
        </w:rPr>
      </w:pPr>
      <w:r>
        <w:rPr>
          <w:rFonts w:hint="eastAsia" w:ascii="黑体" w:hAnsi="宋体" w:eastAsia="黑体" w:cs="黑体"/>
          <w:i/>
          <w:color w:val="000000"/>
          <w:sz w:val="32"/>
          <w:szCs w:val="32"/>
          <w:highlight w:val="none"/>
          <w:u w:val="single"/>
        </w:rPr>
        <w:br w:type="page" w:clear="all"/>
      </w:r>
      <w:r>
        <w:rPr>
          <w:rFonts w:hint="eastAsia" w:ascii="黑体" w:hAnsi="宋体" w:eastAsia="黑体" w:cs="黑体"/>
          <w:i/>
          <w:color w:val="000000"/>
          <w:sz w:val="32"/>
          <w:szCs w:val="32"/>
          <w:highlight w:val="none"/>
          <w:u w:val="single"/>
        </w:rPr>
        <w:t>七、法人授权书</w:t>
      </w:r>
    </w:p>
    <w:p w14:paraId="5075D006">
      <w:pPr>
        <w:pStyle w:val="207"/>
        <w:tabs>
          <w:tab w:val="left" w:pos="360"/>
        </w:tabs>
        <w:spacing w:beforeAutospacing="0" w:afterAutospacing="0"/>
        <w:ind w:firstLine="480"/>
        <w:jc w:val="both"/>
        <w:rPr>
          <w:highlight w:val="none"/>
        </w:rPr>
      </w:pPr>
      <w:r>
        <w:rPr>
          <w:rFonts w:ascii="Times New Roman" w:hAnsi="Times New Roman"/>
          <w:color w:val="000000"/>
          <w:highlight w:val="none"/>
        </w:rPr>
        <w:t>本授权书声明：____________（投标人名称）授权________________（被授权人的姓名）为我方就JSZC-</w:t>
      </w:r>
      <w:r>
        <w:rPr>
          <w:rFonts w:ascii="Times New Roman" w:hAnsi="Times New Roman"/>
          <w:color w:val="000000"/>
          <w:highlight w:val="none"/>
          <w:u w:val="single"/>
        </w:rPr>
        <w:t xml:space="preserve">        </w:t>
      </w:r>
      <w:r>
        <w:rPr>
          <w:rFonts w:ascii="Times New Roman" w:hAnsi="Times New Roman"/>
          <w:color w:val="000000"/>
          <w:highlight w:val="none"/>
        </w:rPr>
        <w:t>号项目采购活动的合法代理人，以本单位名义全权处理一切与该项目采购有关的事务。</w:t>
      </w:r>
    </w:p>
    <w:p w14:paraId="6BD57564">
      <w:pPr>
        <w:pStyle w:val="207"/>
        <w:tabs>
          <w:tab w:val="left" w:pos="360"/>
        </w:tabs>
        <w:spacing w:beforeAutospacing="0" w:afterAutospacing="0"/>
        <w:ind w:firstLine="480"/>
        <w:jc w:val="both"/>
        <w:rPr>
          <w:highlight w:val="none"/>
        </w:rPr>
      </w:pPr>
      <w:r>
        <w:rPr>
          <w:rFonts w:ascii="Times New Roman" w:hAnsi="Times New Roman"/>
          <w:color w:val="000000"/>
          <w:highlight w:val="none"/>
        </w:rPr>
        <w:t>本授权书于______年____月____日起生效，特此声明。</w:t>
      </w:r>
    </w:p>
    <w:p w14:paraId="530CAED2">
      <w:pPr>
        <w:pStyle w:val="207"/>
        <w:tabs>
          <w:tab w:val="left" w:pos="360"/>
        </w:tabs>
        <w:spacing w:beforeAutospacing="0" w:afterAutospacing="0"/>
        <w:jc w:val="both"/>
        <w:rPr>
          <w:highlight w:val="none"/>
        </w:rPr>
      </w:pPr>
      <w:r>
        <w:rPr>
          <w:rFonts w:ascii="Times New Roman" w:hAnsi="Times New Roman"/>
          <w:color w:val="000000"/>
          <w:highlight w:val="none"/>
        </w:rPr>
        <w:t>被授权人身份证号码：</w:t>
      </w:r>
      <w:r>
        <w:rPr>
          <w:rFonts w:ascii="Times New Roman" w:hAnsi="Times New Roman"/>
          <w:color w:val="000000"/>
          <w:highlight w:val="none"/>
          <w:u w:val="single"/>
        </w:rPr>
        <w:t xml:space="preserve">                              </w:t>
      </w:r>
    </w:p>
    <w:p w14:paraId="12966D6D">
      <w:pPr>
        <w:pStyle w:val="207"/>
        <w:tabs>
          <w:tab w:val="left" w:pos="360"/>
        </w:tabs>
        <w:spacing w:beforeAutospacing="0" w:afterAutospacing="0"/>
        <w:jc w:val="both"/>
        <w:rPr>
          <w:highlight w:val="none"/>
        </w:rPr>
      </w:pPr>
      <w:r>
        <w:rPr>
          <w:rFonts w:ascii="Times New Roman" w:hAnsi="Times New Roman"/>
          <w:color w:val="000000"/>
          <w:highlight w:val="none"/>
        </w:rPr>
        <w:t>被授权人联系电话：（手机）</w:t>
      </w:r>
      <w:r>
        <w:rPr>
          <w:rFonts w:ascii="Times New Roman" w:hAnsi="Times New Roman"/>
          <w:color w:val="000000"/>
          <w:highlight w:val="none"/>
          <w:u w:val="single"/>
        </w:rPr>
        <w:t xml:space="preserve">                          </w:t>
      </w:r>
    </w:p>
    <w:p w14:paraId="42512721">
      <w:pPr>
        <w:pStyle w:val="207"/>
        <w:tabs>
          <w:tab w:val="left" w:pos="360"/>
        </w:tabs>
        <w:spacing w:beforeAutospacing="0" w:afterAutospacing="0"/>
        <w:jc w:val="both"/>
        <w:rPr>
          <w:highlight w:val="none"/>
        </w:rPr>
      </w:pPr>
      <w:r>
        <w:rPr>
          <w:rFonts w:ascii="Times New Roman" w:hAnsi="Times New Roman"/>
          <w:color w:val="000000"/>
          <w:highlight w:val="none"/>
        </w:rPr>
        <w:t>授权单位名称：</w:t>
      </w:r>
      <w:r>
        <w:rPr>
          <w:rFonts w:ascii="Times New Roman" w:hAnsi="Times New Roman"/>
          <w:color w:val="000000"/>
          <w:highlight w:val="none"/>
          <w:u w:val="single"/>
        </w:rPr>
        <w:t>（加盖CA电子公章）</w:t>
      </w:r>
    </w:p>
    <w:p w14:paraId="348EAD1A">
      <w:pPr>
        <w:pStyle w:val="207"/>
        <w:tabs>
          <w:tab w:val="left" w:pos="360"/>
        </w:tabs>
        <w:spacing w:beforeAutospacing="0" w:afterAutospacing="0"/>
        <w:jc w:val="both"/>
        <w:rPr>
          <w:highlight w:val="none"/>
        </w:rPr>
      </w:pPr>
      <w:r>
        <w:rPr>
          <w:rFonts w:ascii="Times New Roman" w:hAnsi="Times New Roman"/>
          <w:color w:val="000000"/>
          <w:highlight w:val="none"/>
        </w:rPr>
        <w:t>单位地址：</w:t>
      </w:r>
      <w:r>
        <w:rPr>
          <w:rFonts w:ascii="Times New Roman" w:hAnsi="Times New Roman"/>
          <w:color w:val="000000"/>
          <w:highlight w:val="none"/>
          <w:u w:val="single"/>
        </w:rPr>
        <w:t xml:space="preserve">                                         </w:t>
      </w:r>
    </w:p>
    <w:p w14:paraId="7B23AD4A">
      <w:pPr>
        <w:pStyle w:val="207"/>
        <w:tabs>
          <w:tab w:val="left" w:pos="360"/>
        </w:tabs>
        <w:spacing w:beforeAutospacing="0" w:afterAutospacing="0"/>
        <w:jc w:val="both"/>
        <w:rPr>
          <w:highlight w:val="none"/>
        </w:rPr>
      </w:pPr>
      <w:r>
        <w:rPr>
          <w:rFonts w:ascii="Times New Roman" w:hAnsi="Times New Roman"/>
          <w:color w:val="000000"/>
          <w:highlight w:val="none"/>
        </w:rPr>
        <w:t>日期：</w:t>
      </w:r>
      <w:bookmarkStart w:id="181" w:name="_Hlt26955070"/>
      <w:bookmarkStart w:id="182" w:name="_Hlt26671380"/>
      <w:bookmarkStart w:id="183" w:name="_格式3__银行出具的资信证明"/>
      <w:r>
        <w:rPr>
          <w:rFonts w:ascii="Times New Roman" w:hAnsi="Times New Roman"/>
          <w:color w:val="000000"/>
          <w:highlight w:val="none"/>
          <w:u w:val="single"/>
        </w:rPr>
        <w:t xml:space="preserve">                                         </w:t>
      </w:r>
    </w:p>
    <w:p w14:paraId="46E65C08">
      <w:pPr>
        <w:pStyle w:val="207"/>
        <w:spacing w:beforeAutospacing="0" w:afterAutospacing="0"/>
        <w:ind w:firstLine="420"/>
        <w:jc w:val="both"/>
        <w:rPr>
          <w:highlight w:val="none"/>
        </w:rPr>
      </w:pPr>
      <w:r>
        <w:rPr>
          <w:highlight w:val="none"/>
        </w:rPr>
        <w:t> </w:t>
      </w:r>
    </w:p>
    <w:p w14:paraId="12A4856A">
      <w:pPr>
        <w:pStyle w:val="207"/>
        <w:spacing w:beforeAutospacing="0" w:afterAutospacing="0"/>
        <w:jc w:val="both"/>
        <w:rPr>
          <w:highlight w:val="none"/>
        </w:rPr>
      </w:pPr>
      <w:r>
        <w:rPr>
          <w:highlight w:val="none"/>
        </w:rPr>
        <w:t> </w:t>
      </w:r>
    </w:p>
    <w:p w14:paraId="0BB030BA">
      <w:pPr>
        <w:pStyle w:val="207"/>
        <w:spacing w:beforeAutospacing="0" w:afterAutospacing="0" w:line="0" w:lineRule="atLeast"/>
        <w:jc w:val="both"/>
        <w:rPr>
          <w:highlight w:val="none"/>
        </w:rPr>
      </w:pPr>
      <w:r>
        <w:rPr>
          <w:highlight w:val="none"/>
        </w:rPr>
        <w:t> </w:t>
      </w:r>
    </w:p>
    <w:p w14:paraId="1F5880DB">
      <w:pPr>
        <w:pStyle w:val="207"/>
        <w:spacing w:beforeAutospacing="0" w:afterAutospacing="0" w:line="0" w:lineRule="atLeast"/>
        <w:ind w:firstLine="480"/>
        <w:jc w:val="both"/>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备注 我公司（单位）委托进行现场演示的人员为（本项目如果无现场演示要求，请项目经办人自行删除该备注）</w:t>
      </w:r>
    </w:p>
    <w:p w14:paraId="34A6225A">
      <w:pPr>
        <w:pStyle w:val="207"/>
        <w:spacing w:beforeAutospacing="0" w:afterAutospacing="0" w:line="0" w:lineRule="atLeast"/>
        <w:ind w:firstLine="480"/>
        <w:jc w:val="both"/>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（人员姓名），身份证号          。</w:t>
      </w:r>
    </w:p>
    <w:p w14:paraId="57E1369B">
      <w:pPr>
        <w:pStyle w:val="207"/>
        <w:spacing w:beforeAutospacing="0" w:afterAutospacing="0" w:line="0" w:lineRule="atLeast"/>
        <w:ind w:firstLine="480"/>
        <w:jc w:val="both"/>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w:t>
      </w:r>
    </w:p>
    <w:p w14:paraId="40E90D40">
      <w:pPr>
        <w:pStyle w:val="207"/>
        <w:spacing w:beforeAutospacing="0" w:afterAutospacing="0" w:line="0" w:lineRule="atLeast"/>
        <w:jc w:val="both"/>
        <w:rPr>
          <w:highlight w:val="none"/>
        </w:rPr>
      </w:pPr>
      <w:r>
        <w:rPr>
          <w:highlight w:val="none"/>
        </w:rPr>
        <w:t> </w:t>
      </w:r>
    </w:p>
    <w:p w14:paraId="7D445D0F">
      <w:pPr>
        <w:pStyle w:val="207"/>
        <w:keepNext/>
        <w:keepLines/>
        <w:spacing w:before="260" w:beforeAutospacing="0" w:after="260" w:afterAutospacing="0" w:line="415" w:lineRule="auto"/>
        <w:ind w:firstLine="3390"/>
        <w:jc w:val="both"/>
        <w:rPr>
          <w:rFonts w:ascii="黑体" w:hAnsi="宋体" w:eastAsia="黑体" w:cs="黑体"/>
          <w:b/>
          <w:color w:val="000000"/>
          <w:sz w:val="32"/>
          <w:szCs w:val="32"/>
          <w:highlight w:val="none"/>
        </w:rPr>
      </w:pPr>
      <w:r>
        <w:rPr>
          <w:rFonts w:hint="eastAsia" w:ascii="宋体" w:hAnsi="宋体" w:eastAsia="宋体" w:cs="宋体"/>
          <w:b/>
          <w:color w:val="000000"/>
          <w:highlight w:val="none"/>
        </w:rPr>
        <w:br w:type="page" w:clear="all"/>
      </w:r>
      <w:r>
        <w:rPr>
          <w:rFonts w:hint="eastAsia" w:ascii="宋体" w:hAnsi="宋体" w:eastAsia="宋体" w:cs="宋体"/>
          <w:b/>
          <w:color w:val="000000"/>
          <w:highlight w:val="none"/>
        </w:rPr>
        <w:t> </w:t>
      </w:r>
      <w:r>
        <w:rPr>
          <w:rFonts w:hint="eastAsia" w:ascii="黑体" w:hAnsi="宋体" w:eastAsia="黑体" w:cs="黑体"/>
          <w:b/>
          <w:color w:val="000000"/>
          <w:sz w:val="32"/>
          <w:szCs w:val="32"/>
          <w:highlight w:val="none"/>
        </w:rPr>
        <w:t>八、投标函</w:t>
      </w:r>
    </w:p>
    <w:p w14:paraId="163AE802">
      <w:pPr>
        <w:pStyle w:val="207"/>
        <w:spacing w:beforeAutospacing="0" w:afterAutospacing="0" w:line="0" w:lineRule="atLeast"/>
        <w:rPr>
          <w:highlight w:val="none"/>
        </w:rPr>
      </w:pPr>
      <w:r>
        <w:rPr>
          <w:rFonts w:hint="eastAsia" w:ascii="宋体" w:hAnsi="宋体" w:eastAsia="宋体" w:cs="宋体"/>
          <w:color w:val="000000"/>
          <w:highlight w:val="none"/>
        </w:rPr>
        <w:t>致：</w:t>
      </w:r>
    </w:p>
    <w:p w14:paraId="1384E574">
      <w:pPr>
        <w:pStyle w:val="207"/>
        <w:spacing w:beforeAutospacing="0" w:afterAutospacing="0" w:line="0" w:lineRule="atLeast"/>
        <w:ind w:firstLine="480"/>
        <w:rPr>
          <w:highlight w:val="none"/>
        </w:rPr>
      </w:pPr>
      <w:r>
        <w:rPr>
          <w:rFonts w:hint="eastAsia" w:ascii="宋体" w:hAnsi="宋体" w:eastAsia="宋体" w:cs="宋体"/>
          <w:color w:val="000000"/>
          <w:highlight w:val="none"/>
        </w:rPr>
        <w:t>根据贵方的</w:t>
      </w:r>
      <w:r>
        <w:rPr>
          <w:rFonts w:hint="eastAsia" w:ascii="宋体" w:hAnsi="宋体" w:eastAsia="宋体" w:cs="宋体"/>
          <w:color w:val="000000"/>
          <w:highlight w:val="none"/>
          <w:lang w:eastAsia="zh-CN"/>
        </w:rPr>
        <w:t>（</w:t>
      </w:r>
      <w:r>
        <w:rPr>
          <w:rFonts w:hint="eastAsia" w:ascii="宋体" w:hAnsi="宋体" w:eastAsia="宋体" w:cs="宋体"/>
          <w:color w:val="000000"/>
          <w:highlight w:val="none"/>
          <w:lang w:val="en-US" w:eastAsia="zh-CN"/>
        </w:rPr>
        <w:t>项目编号</w:t>
      </w:r>
      <w:r>
        <w:rPr>
          <w:rFonts w:hint="eastAsia" w:ascii="宋体" w:hAnsi="宋体" w:eastAsia="宋体" w:cs="宋体"/>
          <w:color w:val="000000"/>
          <w:highlight w:val="none"/>
          <w:lang w:eastAsia="zh-CN"/>
        </w:rPr>
        <w:t>）</w:t>
      </w:r>
      <w:r>
        <w:rPr>
          <w:rFonts w:hint="eastAsia" w:ascii="宋体" w:hAnsi="宋体" w:eastAsia="宋体" w:cs="宋体"/>
          <w:color w:val="000000"/>
          <w:highlight w:val="none"/>
        </w:rPr>
        <w:t>招标文件，正式授权下述签字人______(姓名)代表我方______________（投标人的名称），全权处理本次项目投标的有关事宜。</w:t>
      </w:r>
    </w:p>
    <w:p w14:paraId="43DD68AB">
      <w:pPr>
        <w:pStyle w:val="207"/>
        <w:spacing w:beforeAutospacing="0" w:afterAutospacing="0" w:line="0" w:lineRule="atLeast"/>
        <w:ind w:firstLine="480"/>
        <w:rPr>
          <w:highlight w:val="none"/>
        </w:rPr>
      </w:pPr>
      <w:r>
        <w:rPr>
          <w:rFonts w:hint="eastAsia" w:ascii="宋体" w:hAnsi="宋体" w:eastAsia="宋体" w:cs="宋体"/>
          <w:color w:val="000000"/>
          <w:highlight w:val="none"/>
        </w:rPr>
        <w:t>据此函，__________签字人兹宣布同意如下：</w:t>
      </w:r>
    </w:p>
    <w:p w14:paraId="27AC8E1D">
      <w:pPr>
        <w:pStyle w:val="207"/>
        <w:spacing w:beforeAutospacing="0" w:afterAutospacing="0" w:line="0" w:lineRule="atLeast"/>
        <w:ind w:firstLine="480"/>
        <w:rPr>
          <w:highlight w:val="none"/>
        </w:rPr>
      </w:pPr>
      <w:r>
        <w:rPr>
          <w:rFonts w:hint="eastAsia" w:ascii="宋体" w:hAnsi="宋体" w:eastAsia="宋体" w:cs="宋体"/>
          <w:color w:val="000000"/>
          <w:highlight w:val="none"/>
        </w:rPr>
        <w:t>1.按招标文件规定的各项要求，向买方提供所需服务（包含与服务相关的货物）。</w:t>
      </w:r>
    </w:p>
    <w:p w14:paraId="534FFCFC">
      <w:pPr>
        <w:pStyle w:val="207"/>
        <w:spacing w:beforeAutospacing="0" w:afterAutospacing="0" w:line="0" w:lineRule="atLeast"/>
        <w:ind w:firstLine="480"/>
        <w:rPr>
          <w:highlight w:val="none"/>
        </w:rPr>
      </w:pPr>
      <w:r>
        <w:rPr>
          <w:rFonts w:hint="eastAsia" w:ascii="宋体" w:hAnsi="宋体" w:eastAsia="宋体" w:cs="宋体"/>
          <w:color w:val="000000"/>
          <w:highlight w:val="none"/>
        </w:rPr>
        <w:t>2.我们完全理解贵方不一定将合同授予最低报价的投标人。</w:t>
      </w:r>
    </w:p>
    <w:p w14:paraId="2398E00E">
      <w:pPr>
        <w:pStyle w:val="207"/>
        <w:spacing w:beforeAutospacing="0" w:afterAutospacing="0" w:line="0" w:lineRule="atLeast"/>
        <w:ind w:firstLine="480"/>
        <w:rPr>
          <w:highlight w:val="none"/>
        </w:rPr>
      </w:pPr>
      <w:r>
        <w:rPr>
          <w:rFonts w:hint="eastAsia" w:ascii="宋体" w:hAnsi="宋体" w:eastAsia="宋体" w:cs="宋体"/>
          <w:color w:val="000000"/>
          <w:highlight w:val="none"/>
        </w:rPr>
        <w:t>3.我们已详细审核全部招标文件及其有效补充文件，我们知道必须放弃提出含糊不清或误解问题的权利。</w:t>
      </w:r>
    </w:p>
    <w:p w14:paraId="5973CE70">
      <w:pPr>
        <w:pStyle w:val="207"/>
        <w:spacing w:beforeAutospacing="0" w:afterAutospacing="0" w:line="0" w:lineRule="atLeast"/>
        <w:ind w:firstLine="480"/>
        <w:rPr>
          <w:highlight w:val="none"/>
        </w:rPr>
      </w:pPr>
      <w:r>
        <w:rPr>
          <w:rFonts w:hint="eastAsia" w:ascii="宋体" w:hAnsi="宋体" w:eastAsia="宋体" w:cs="宋体"/>
          <w:color w:val="000000"/>
          <w:highlight w:val="none"/>
        </w:rPr>
        <w:t>4.我们同意从规定的开标日期起遵循本投标文件，并在规定的投标有效期期满之前均具有约束力。</w:t>
      </w:r>
    </w:p>
    <w:p w14:paraId="447EF45C">
      <w:pPr>
        <w:pStyle w:val="207"/>
        <w:spacing w:beforeAutospacing="0" w:afterAutospacing="0" w:line="0" w:lineRule="atLeast"/>
        <w:ind w:firstLine="480"/>
        <w:rPr>
          <w:highlight w:val="none"/>
        </w:rPr>
      </w:pPr>
      <w:r>
        <w:rPr>
          <w:rFonts w:hint="eastAsia" w:ascii="宋体" w:hAnsi="宋体" w:eastAsia="宋体" w:cs="宋体"/>
          <w:color w:val="000000"/>
          <w:highlight w:val="none"/>
        </w:rPr>
        <w:t>5.同意向贵方提供贵方可能另外要求的与投标有关的任何证据或资料，并保证我方已提供和将要提供的文件是真实的、准确的。</w:t>
      </w:r>
    </w:p>
    <w:p w14:paraId="79F3179A">
      <w:pPr>
        <w:pStyle w:val="207"/>
        <w:spacing w:beforeAutospacing="0" w:afterAutospacing="0" w:line="0" w:lineRule="atLeast"/>
        <w:ind w:firstLine="480"/>
        <w:rPr>
          <w:highlight w:val="none"/>
        </w:rPr>
      </w:pPr>
      <w:r>
        <w:rPr>
          <w:rFonts w:hint="eastAsia" w:ascii="宋体" w:hAnsi="宋体" w:eastAsia="宋体" w:cs="宋体"/>
          <w:color w:val="000000"/>
          <w:highlight w:val="none"/>
        </w:rPr>
        <w:t>6.一旦我方中标,我方将根据招标文件的规定，严格履行合同的责任和义务,并保证在招标文件规定的时</w:t>
      </w:r>
      <w:r>
        <w:rPr>
          <w:rFonts w:hint="eastAsia" w:ascii="宋体" w:hAnsi="宋体" w:cs="宋体"/>
          <w:color w:val="000000"/>
          <w:highlight w:val="none"/>
          <w:lang w:eastAsia="zh-CN"/>
        </w:rPr>
        <w:t>间内</w:t>
      </w:r>
      <w:r>
        <w:rPr>
          <w:rFonts w:hint="eastAsia" w:ascii="宋体" w:hAnsi="宋体" w:eastAsia="宋体" w:cs="宋体"/>
          <w:color w:val="000000"/>
          <w:highlight w:val="none"/>
        </w:rPr>
        <w:t>完成项目，交付买方验收、使用。</w:t>
      </w:r>
    </w:p>
    <w:p w14:paraId="06FFDE45">
      <w:pPr>
        <w:pStyle w:val="207"/>
        <w:spacing w:beforeAutospacing="0" w:afterAutospacing="0" w:line="0" w:lineRule="atLeast"/>
        <w:ind w:firstLine="480"/>
        <w:rPr>
          <w:highlight w:val="none"/>
        </w:rPr>
      </w:pPr>
      <w:r>
        <w:rPr>
          <w:rFonts w:hint="eastAsia" w:ascii="宋体" w:hAnsi="宋体" w:eastAsia="宋体" w:cs="宋体"/>
          <w:color w:val="000000"/>
          <w:highlight w:val="none"/>
        </w:rPr>
        <w:t>7.与本投标有关的正式通讯地址为：</w:t>
      </w:r>
    </w:p>
    <w:p w14:paraId="4197B27B">
      <w:pPr>
        <w:pStyle w:val="207"/>
        <w:spacing w:beforeAutospacing="0" w:afterAutospacing="0" w:line="0" w:lineRule="atLeast"/>
        <w:ind w:left="420" w:firstLine="480"/>
        <w:rPr>
          <w:highlight w:val="none"/>
        </w:rPr>
      </w:pPr>
      <w:r>
        <w:rPr>
          <w:rFonts w:hint="eastAsia" w:ascii="宋体" w:hAnsi="宋体" w:eastAsia="宋体" w:cs="宋体"/>
          <w:color w:val="000000"/>
          <w:highlight w:val="none"/>
        </w:rPr>
        <w:t>地          址：</w:t>
      </w:r>
    </w:p>
    <w:p w14:paraId="1E8BB0BD">
      <w:pPr>
        <w:pStyle w:val="207"/>
        <w:spacing w:beforeAutospacing="0" w:afterAutospacing="0" w:line="0" w:lineRule="atLeast"/>
        <w:ind w:left="420" w:firstLine="480"/>
        <w:rPr>
          <w:highlight w:val="none"/>
        </w:rPr>
      </w:pPr>
      <w:r>
        <w:rPr>
          <w:rFonts w:hint="eastAsia" w:ascii="宋体" w:hAnsi="宋体" w:eastAsia="宋体" w:cs="宋体"/>
          <w:color w:val="000000"/>
          <w:highlight w:val="none"/>
        </w:rPr>
        <w:t>邮          编：</w:t>
      </w:r>
    </w:p>
    <w:p w14:paraId="24336456">
      <w:pPr>
        <w:pStyle w:val="207"/>
        <w:spacing w:beforeAutospacing="0" w:afterAutospacing="0" w:line="0" w:lineRule="atLeast"/>
        <w:ind w:left="420" w:firstLine="480"/>
        <w:rPr>
          <w:highlight w:val="none"/>
        </w:rPr>
      </w:pPr>
      <w:r>
        <w:rPr>
          <w:rFonts w:hint="eastAsia" w:ascii="宋体" w:hAnsi="宋体" w:eastAsia="宋体" w:cs="宋体"/>
          <w:color w:val="000000"/>
          <w:highlight w:val="none"/>
        </w:rPr>
        <w:t>电          话：</w:t>
      </w:r>
    </w:p>
    <w:p w14:paraId="5C66CE85">
      <w:pPr>
        <w:pStyle w:val="207"/>
        <w:spacing w:beforeAutospacing="0" w:afterAutospacing="0" w:line="0" w:lineRule="atLeast"/>
        <w:ind w:left="420" w:firstLine="480"/>
        <w:rPr>
          <w:highlight w:val="none"/>
        </w:rPr>
      </w:pPr>
      <w:r>
        <w:rPr>
          <w:rFonts w:hint="eastAsia" w:ascii="宋体" w:hAnsi="宋体" w:eastAsia="宋体" w:cs="宋体"/>
          <w:color w:val="000000"/>
          <w:highlight w:val="none"/>
        </w:rPr>
        <w:t>传          真：</w:t>
      </w:r>
    </w:p>
    <w:p w14:paraId="45DB89EC">
      <w:pPr>
        <w:pStyle w:val="207"/>
        <w:spacing w:beforeAutospacing="0" w:afterAutospacing="0" w:line="0" w:lineRule="atLeast"/>
        <w:ind w:left="420" w:firstLine="480"/>
        <w:rPr>
          <w:highlight w:val="none"/>
        </w:rPr>
      </w:pPr>
      <w:r>
        <w:rPr>
          <w:rFonts w:hint="eastAsia" w:ascii="宋体" w:hAnsi="宋体" w:eastAsia="宋体" w:cs="宋体"/>
          <w:color w:val="000000"/>
          <w:highlight w:val="none"/>
        </w:rPr>
        <w:t>投标人开户行：</w:t>
      </w:r>
    </w:p>
    <w:p w14:paraId="0CCE1F09">
      <w:pPr>
        <w:pStyle w:val="207"/>
        <w:spacing w:beforeAutospacing="0" w:afterAutospacing="0" w:line="0" w:lineRule="atLeast"/>
        <w:ind w:left="420" w:firstLine="480"/>
        <w:rPr>
          <w:highlight w:val="none"/>
        </w:rPr>
      </w:pPr>
      <w:r>
        <w:rPr>
          <w:rFonts w:hint="eastAsia" w:ascii="宋体" w:hAnsi="宋体" w:eastAsia="宋体" w:cs="宋体"/>
          <w:color w:val="000000"/>
          <w:highlight w:val="none"/>
        </w:rPr>
        <w:t xml:space="preserve">账          号： </w:t>
      </w:r>
    </w:p>
    <w:p w14:paraId="6F52F263">
      <w:pPr>
        <w:pStyle w:val="207"/>
        <w:spacing w:beforeAutospacing="0" w:afterAutospacing="0" w:line="0" w:lineRule="atLeast"/>
        <w:ind w:left="420" w:firstLine="480"/>
        <w:rPr>
          <w:highlight w:val="none"/>
        </w:rPr>
      </w:pPr>
      <w:r>
        <w:rPr>
          <w:rFonts w:hint="eastAsia" w:ascii="宋体" w:hAnsi="宋体" w:eastAsia="宋体" w:cs="宋体"/>
          <w:color w:val="000000"/>
          <w:highlight w:val="none"/>
        </w:rPr>
        <w:t>日          期：________年____月____日</w:t>
      </w:r>
    </w:p>
    <w:p w14:paraId="42B80536">
      <w:pPr>
        <w:pStyle w:val="207"/>
        <w:spacing w:beforeAutospacing="0" w:afterAutospacing="0" w:line="0" w:lineRule="atLeast"/>
        <w:ind w:firstLine="240"/>
        <w:jc w:val="center"/>
        <w:rPr>
          <w:highlight w:val="none"/>
        </w:rPr>
      </w:pPr>
      <w:r>
        <w:rPr>
          <w:highlight w:val="none"/>
        </w:rPr>
        <w:t> </w:t>
      </w:r>
    </w:p>
    <w:p w14:paraId="78D5850A">
      <w:pPr>
        <w:pStyle w:val="207"/>
        <w:spacing w:beforeAutospacing="0" w:afterAutospacing="0" w:line="0" w:lineRule="atLeast"/>
        <w:ind w:firstLine="240"/>
        <w:jc w:val="center"/>
        <w:rPr>
          <w:highlight w:val="none"/>
        </w:rPr>
      </w:pPr>
      <w:r>
        <w:rPr>
          <w:highlight w:val="none"/>
        </w:rPr>
        <w:t> </w:t>
      </w:r>
    </w:p>
    <w:p w14:paraId="1F0B9F82">
      <w:pPr>
        <w:pStyle w:val="207"/>
        <w:spacing w:beforeAutospacing="0" w:afterAutospacing="0" w:line="0" w:lineRule="atLeast"/>
        <w:ind w:firstLine="240"/>
        <w:jc w:val="center"/>
        <w:rPr>
          <w:highlight w:val="none"/>
        </w:rPr>
      </w:pPr>
      <w:r>
        <w:rPr>
          <w:highlight w:val="none"/>
        </w:rPr>
        <w:t> </w:t>
      </w:r>
    </w:p>
    <w:p w14:paraId="1EF07C3C">
      <w:pPr>
        <w:pStyle w:val="207"/>
        <w:spacing w:beforeAutospacing="0" w:afterAutospacing="0" w:line="0" w:lineRule="atLeast"/>
        <w:ind w:firstLine="240"/>
        <w:jc w:val="center"/>
        <w:rPr>
          <w:highlight w:val="none"/>
        </w:rPr>
      </w:pPr>
      <w:r>
        <w:rPr>
          <w:highlight w:val="none"/>
        </w:rPr>
        <w:t> </w:t>
      </w:r>
    </w:p>
    <w:p w14:paraId="630CA794">
      <w:pPr>
        <w:pStyle w:val="207"/>
        <w:spacing w:beforeAutospacing="0" w:afterAutospacing="0" w:line="0" w:lineRule="atLeast"/>
        <w:ind w:firstLine="240"/>
        <w:jc w:val="center"/>
        <w:rPr>
          <w:highlight w:val="none"/>
        </w:rPr>
      </w:pPr>
      <w:r>
        <w:rPr>
          <w:highlight w:val="none"/>
        </w:rPr>
        <w:t> </w:t>
      </w:r>
    </w:p>
    <w:p w14:paraId="6B079B4A">
      <w:pPr>
        <w:pStyle w:val="207"/>
        <w:spacing w:beforeAutospacing="0" w:afterAutospacing="0" w:line="0" w:lineRule="atLeast"/>
        <w:ind w:firstLine="240"/>
        <w:jc w:val="center"/>
        <w:rPr>
          <w:highlight w:val="none"/>
        </w:rPr>
      </w:pPr>
    </w:p>
    <w:p w14:paraId="0F84D03E">
      <w:pPr>
        <w:pStyle w:val="207"/>
        <w:spacing w:beforeAutospacing="0" w:afterAutospacing="0" w:line="0" w:lineRule="atLeast"/>
        <w:ind w:firstLine="240"/>
        <w:jc w:val="center"/>
        <w:rPr>
          <w:highlight w:val="none"/>
        </w:rPr>
      </w:pPr>
    </w:p>
    <w:p w14:paraId="14F1BC1A">
      <w:pPr>
        <w:pStyle w:val="207"/>
        <w:spacing w:beforeAutospacing="0" w:afterAutospacing="0" w:line="0" w:lineRule="atLeast"/>
        <w:ind w:firstLine="240"/>
        <w:jc w:val="center"/>
        <w:rPr>
          <w:highlight w:val="none"/>
        </w:rPr>
      </w:pPr>
    </w:p>
    <w:p w14:paraId="3B533071">
      <w:pPr>
        <w:pStyle w:val="207"/>
        <w:spacing w:beforeAutospacing="0" w:afterAutospacing="0" w:line="0" w:lineRule="atLeast"/>
        <w:ind w:firstLine="240"/>
        <w:jc w:val="center"/>
        <w:rPr>
          <w:highlight w:val="none"/>
        </w:rPr>
      </w:pPr>
    </w:p>
    <w:p w14:paraId="5E6AAF52">
      <w:pPr>
        <w:pStyle w:val="207"/>
        <w:spacing w:beforeAutospacing="0" w:afterAutospacing="0" w:line="0" w:lineRule="atLeast"/>
        <w:ind w:firstLine="240"/>
        <w:jc w:val="center"/>
        <w:rPr>
          <w:highlight w:val="none"/>
        </w:rPr>
      </w:pPr>
    </w:p>
    <w:p w14:paraId="00CF0DA1">
      <w:pPr>
        <w:pStyle w:val="207"/>
        <w:spacing w:beforeAutospacing="0" w:afterAutospacing="0" w:line="0" w:lineRule="atLeast"/>
        <w:ind w:firstLine="240"/>
        <w:jc w:val="center"/>
        <w:rPr>
          <w:highlight w:val="none"/>
        </w:rPr>
      </w:pPr>
    </w:p>
    <w:p w14:paraId="0B3A8769">
      <w:pPr>
        <w:pStyle w:val="207"/>
        <w:spacing w:beforeAutospacing="0" w:afterAutospacing="0" w:line="0" w:lineRule="atLeast"/>
        <w:ind w:firstLine="240"/>
        <w:jc w:val="center"/>
        <w:rPr>
          <w:highlight w:val="none"/>
        </w:rPr>
      </w:pPr>
    </w:p>
    <w:p w14:paraId="08A97255">
      <w:pPr>
        <w:pStyle w:val="207"/>
        <w:spacing w:beforeAutospacing="0" w:afterAutospacing="0" w:line="0" w:lineRule="atLeast"/>
        <w:ind w:firstLine="240"/>
        <w:jc w:val="center"/>
        <w:rPr>
          <w:highlight w:val="none"/>
        </w:rPr>
      </w:pPr>
    </w:p>
    <w:p w14:paraId="33EC2304">
      <w:pPr>
        <w:pStyle w:val="207"/>
        <w:spacing w:beforeAutospacing="0" w:afterAutospacing="0" w:line="0" w:lineRule="atLeast"/>
        <w:ind w:firstLine="240"/>
        <w:jc w:val="center"/>
        <w:rPr>
          <w:highlight w:val="none"/>
        </w:rPr>
      </w:pPr>
    </w:p>
    <w:p w14:paraId="0E685DD1">
      <w:pPr>
        <w:pStyle w:val="207"/>
        <w:spacing w:beforeAutospacing="0" w:afterAutospacing="0" w:line="0" w:lineRule="atLeast"/>
        <w:ind w:firstLine="240"/>
        <w:jc w:val="center"/>
        <w:rPr>
          <w:highlight w:val="none"/>
        </w:rPr>
      </w:pPr>
    </w:p>
    <w:p w14:paraId="3CA4F489">
      <w:pPr>
        <w:pStyle w:val="207"/>
        <w:spacing w:beforeAutospacing="0" w:afterAutospacing="0" w:line="0" w:lineRule="atLeast"/>
        <w:ind w:firstLine="240"/>
        <w:jc w:val="center"/>
        <w:rPr>
          <w:highlight w:val="none"/>
        </w:rPr>
      </w:pPr>
    </w:p>
    <w:p w14:paraId="706F6505">
      <w:pPr>
        <w:pStyle w:val="207"/>
        <w:spacing w:beforeAutospacing="0" w:afterAutospacing="0" w:line="0" w:lineRule="atLeast"/>
        <w:jc w:val="center"/>
        <w:rPr>
          <w:highlight w:val="none"/>
        </w:rPr>
      </w:pPr>
      <w:r>
        <w:rPr>
          <w:highlight w:val="none"/>
        </w:rPr>
        <w:t> </w:t>
      </w:r>
    </w:p>
    <w:p w14:paraId="7EC5DFAE">
      <w:pPr>
        <w:pStyle w:val="207"/>
        <w:spacing w:beforeAutospacing="0" w:afterAutospacing="0" w:line="0" w:lineRule="atLeast"/>
        <w:jc w:val="center"/>
        <w:rPr>
          <w:color w:val="000000"/>
          <w:highlight w:val="none"/>
        </w:rPr>
      </w:pPr>
      <w:r>
        <w:rPr>
          <w:rFonts w:hint="eastAsia" w:ascii="黑体" w:hAnsi="宋体" w:eastAsia="黑体" w:cs="黑体"/>
          <w:b/>
          <w:color w:val="000000"/>
          <w:sz w:val="32"/>
          <w:szCs w:val="32"/>
          <w:highlight w:val="none"/>
        </w:rPr>
        <w:br w:type="page" w:clear="all"/>
      </w:r>
      <w:r>
        <w:rPr>
          <w:rFonts w:hint="eastAsia" w:ascii="黑体" w:hAnsi="宋体" w:eastAsia="黑体" w:cs="黑体"/>
          <w:b/>
          <w:color w:val="000000"/>
          <w:sz w:val="32"/>
          <w:szCs w:val="32"/>
          <w:highlight w:val="none"/>
        </w:rPr>
        <w:t>九、</w:t>
      </w:r>
      <w:r>
        <w:rPr>
          <w:rFonts w:hint="eastAsia" w:ascii="黑体" w:hAnsi="宋体" w:eastAsia="黑体" w:cs="黑体"/>
          <w:b/>
          <w:color w:val="000000"/>
          <w:sz w:val="32"/>
          <w:szCs w:val="32"/>
          <w:highlight w:val="none"/>
          <w:lang w:val="en-US" w:eastAsia="zh-CN"/>
        </w:rPr>
        <w:t>中小</w:t>
      </w:r>
      <w:r>
        <w:rPr>
          <w:rFonts w:hint="eastAsia" w:ascii="黑体" w:hAnsi="宋体" w:eastAsia="黑体" w:cs="黑体"/>
          <w:b/>
          <w:color w:val="000000"/>
          <w:sz w:val="32"/>
          <w:szCs w:val="32"/>
          <w:highlight w:val="none"/>
        </w:rPr>
        <w:t>企业声明函（服务）</w:t>
      </w:r>
    </w:p>
    <w:p w14:paraId="2295106F">
      <w:pPr>
        <w:spacing w:line="500" w:lineRule="exact"/>
        <w:ind w:firstLine="480"/>
        <w:jc w:val="both"/>
        <w:rPr>
          <w:rFonts w:hint="eastAsia"/>
          <w:color w:val="000000"/>
          <w:sz w:val="24"/>
          <w:highlight w:val="none"/>
        </w:rPr>
      </w:pPr>
      <w:r>
        <w:rPr>
          <w:rFonts w:hint="eastAsia"/>
          <w:color w:val="000000"/>
          <w:sz w:val="24"/>
          <w:highlight w:val="none"/>
        </w:rPr>
        <w:t>本公司（联合体）郑重声明，根据《政府采购促进中小企业发展管理办法》（财库﹝2020﹞46 号）的规定，本公司（联合体）参加盐城市政府采购中心组织的</w:t>
      </w:r>
      <w:r>
        <w:rPr>
          <w:rFonts w:hint="eastAsia"/>
          <w:i/>
          <w:iCs/>
          <w:color w:val="000000"/>
          <w:sz w:val="24"/>
          <w:szCs w:val="24"/>
          <w:highlight w:val="none"/>
          <w:u w:val="single"/>
        </w:rPr>
        <w:t>（单位名称）</w:t>
      </w:r>
      <w:r>
        <w:rPr>
          <w:rFonts w:hint="eastAsia"/>
          <w:color w:val="000000"/>
          <w:sz w:val="24"/>
          <w:szCs w:val="20"/>
          <w:highlight w:val="none"/>
        </w:rPr>
        <w:t>，</w:t>
      </w:r>
      <w:r>
        <w:rPr>
          <w:rFonts w:hint="eastAsia"/>
          <w:color w:val="000000"/>
          <w:sz w:val="24"/>
          <w:highlight w:val="none"/>
        </w:rPr>
        <w:t>采购编号为</w:t>
      </w:r>
      <w:r>
        <w:rPr>
          <w:rFonts w:hint="eastAsia"/>
          <w:color w:val="000000"/>
          <w:sz w:val="24"/>
          <w:highlight w:val="none"/>
          <w:u w:val="single"/>
          <w:lang w:val="en-US" w:eastAsia="zh-CN"/>
        </w:rPr>
        <w:t xml:space="preserve">     </w:t>
      </w:r>
      <w:r>
        <w:rPr>
          <w:rFonts w:hint="eastAsia"/>
          <w:color w:val="000000"/>
          <w:sz w:val="24"/>
          <w:highlight w:val="none"/>
          <w:lang w:val="en-US" w:eastAsia="zh-CN"/>
        </w:rPr>
        <w:t>的</w:t>
      </w:r>
      <w:r>
        <w:rPr>
          <w:rFonts w:hint="eastAsia"/>
          <w:i/>
          <w:iCs/>
          <w:color w:val="000000"/>
          <w:sz w:val="24"/>
          <w:highlight w:val="none"/>
          <w:u w:val="single"/>
        </w:rPr>
        <w:t>（项目名称）</w:t>
      </w:r>
      <w:r>
        <w:rPr>
          <w:rFonts w:hint="eastAsia"/>
          <w:color w:val="000000"/>
          <w:sz w:val="24"/>
          <w:highlight w:val="none"/>
        </w:rPr>
        <w:t>的采购活动，服务全部由符合政策要求的中小企业承接。相关企业（含联合体中的中小企业、签订分包意向协议的中小企业）的具体情况如下：</w:t>
      </w:r>
    </w:p>
    <w:p w14:paraId="6004603B">
      <w:pPr>
        <w:numPr>
          <w:ilvl w:val="0"/>
          <w:numId w:val="3"/>
        </w:numPr>
        <w:spacing w:line="500" w:lineRule="exact"/>
        <w:ind w:firstLine="480"/>
        <w:jc w:val="both"/>
        <w:rPr>
          <w:rFonts w:hint="eastAsia"/>
          <w:color w:val="000000"/>
          <w:sz w:val="24"/>
          <w:highlight w:val="none"/>
        </w:rPr>
      </w:pPr>
      <w:r>
        <w:rPr>
          <w:rFonts w:hint="eastAsia"/>
          <w:i/>
          <w:iCs/>
          <w:color w:val="000000"/>
          <w:sz w:val="24"/>
          <w:highlight w:val="none"/>
          <w:u w:val="single"/>
        </w:rPr>
        <w:t>（标的名称）</w:t>
      </w:r>
      <w:r>
        <w:rPr>
          <w:rFonts w:hint="eastAsia"/>
          <w:color w:val="000000"/>
          <w:sz w:val="24"/>
          <w:highlight w:val="none"/>
        </w:rPr>
        <w:t xml:space="preserve"> ，属于</w:t>
      </w:r>
      <w:r>
        <w:rPr>
          <w:rFonts w:hint="eastAsia"/>
          <w:i/>
          <w:iCs/>
          <w:color w:val="000000"/>
          <w:sz w:val="24"/>
          <w:highlight w:val="none"/>
          <w:u w:val="single"/>
        </w:rPr>
        <w:t>（采购文件中明确的所属行业）</w:t>
      </w:r>
      <w:r>
        <w:rPr>
          <w:rFonts w:hint="eastAsia"/>
          <w:color w:val="000000"/>
          <w:sz w:val="24"/>
          <w:highlight w:val="none"/>
        </w:rPr>
        <w:t>；承建（承接）企业为</w:t>
      </w:r>
      <w:r>
        <w:rPr>
          <w:rFonts w:hint="eastAsia"/>
          <w:i/>
          <w:iCs/>
          <w:color w:val="000000"/>
          <w:sz w:val="24"/>
          <w:highlight w:val="none"/>
          <w:u w:val="single"/>
        </w:rPr>
        <w:t>（企业名称）</w:t>
      </w:r>
      <w:r>
        <w:rPr>
          <w:rFonts w:hint="eastAsia"/>
          <w:color w:val="000000"/>
          <w:sz w:val="24"/>
          <w:highlight w:val="none"/>
        </w:rPr>
        <w:t>，从业人员</w:t>
      </w:r>
      <w:r>
        <w:rPr>
          <w:rFonts w:hint="eastAsia"/>
          <w:color w:val="000000"/>
          <w:sz w:val="24"/>
          <w:highlight w:val="none"/>
          <w:u w:val="single"/>
          <w:lang w:val="en-US" w:eastAsia="zh-CN"/>
        </w:rPr>
        <w:t xml:space="preserve">    </w:t>
      </w:r>
      <w:r>
        <w:rPr>
          <w:rFonts w:hint="eastAsia"/>
          <w:color w:val="000000"/>
          <w:sz w:val="24"/>
          <w:highlight w:val="none"/>
        </w:rPr>
        <w:t>人，营业收入为</w:t>
      </w:r>
      <w:r>
        <w:rPr>
          <w:rFonts w:hint="eastAsia"/>
          <w:color w:val="000000"/>
          <w:sz w:val="24"/>
          <w:highlight w:val="none"/>
          <w:u w:val="single"/>
          <w:lang w:val="en-US" w:eastAsia="zh-CN"/>
        </w:rPr>
        <w:t xml:space="preserve">    </w:t>
      </w:r>
      <w:r>
        <w:rPr>
          <w:rFonts w:hint="eastAsia"/>
          <w:color w:val="000000"/>
          <w:sz w:val="24"/>
          <w:highlight w:val="none"/>
        </w:rPr>
        <w:t>万元，资产总额为</w:t>
      </w:r>
      <w:r>
        <w:rPr>
          <w:rFonts w:hint="eastAsia"/>
          <w:color w:val="000000"/>
          <w:sz w:val="24"/>
          <w:highlight w:val="none"/>
          <w:u w:val="single"/>
          <w:lang w:val="en-US" w:eastAsia="zh-CN"/>
        </w:rPr>
        <w:t xml:space="preserve">    </w:t>
      </w:r>
      <w:r>
        <w:rPr>
          <w:rFonts w:hint="eastAsia"/>
          <w:color w:val="000000"/>
          <w:sz w:val="24"/>
          <w:highlight w:val="none"/>
        </w:rPr>
        <w:t>万元，属于（</w:t>
      </w:r>
      <w:r>
        <w:rPr>
          <w:rFonts w:hint="eastAsia"/>
          <w:i/>
          <w:iCs/>
          <w:color w:val="000000"/>
          <w:sz w:val="24"/>
          <w:highlight w:val="none"/>
          <w:u w:val="single"/>
        </w:rPr>
        <w:t>中型企业、小型企业、微型企业</w:t>
      </w:r>
      <w:r>
        <w:rPr>
          <w:rFonts w:hint="eastAsia"/>
          <w:color w:val="000000"/>
          <w:sz w:val="24"/>
          <w:highlight w:val="none"/>
        </w:rPr>
        <w:t>）；</w:t>
      </w:r>
    </w:p>
    <w:p w14:paraId="528FF3CF">
      <w:pPr>
        <w:numPr>
          <w:ilvl w:val="0"/>
          <w:numId w:val="3"/>
        </w:numPr>
        <w:spacing w:line="500" w:lineRule="exact"/>
        <w:ind w:left="0" w:firstLine="480"/>
        <w:jc w:val="both"/>
        <w:rPr>
          <w:rFonts w:hint="eastAsia"/>
          <w:color w:val="000000"/>
          <w:sz w:val="24"/>
          <w:highlight w:val="none"/>
        </w:rPr>
      </w:pPr>
      <w:r>
        <w:rPr>
          <w:rFonts w:hint="eastAsia"/>
          <w:i/>
          <w:iCs/>
          <w:color w:val="000000"/>
          <w:sz w:val="24"/>
          <w:highlight w:val="none"/>
          <w:u w:val="single"/>
        </w:rPr>
        <w:t>（标的名称）</w:t>
      </w:r>
      <w:r>
        <w:rPr>
          <w:rFonts w:hint="eastAsia"/>
          <w:color w:val="000000"/>
          <w:sz w:val="24"/>
          <w:highlight w:val="none"/>
        </w:rPr>
        <w:t xml:space="preserve"> ，属于</w:t>
      </w:r>
      <w:r>
        <w:rPr>
          <w:rFonts w:hint="eastAsia"/>
          <w:i/>
          <w:iCs/>
          <w:color w:val="000000"/>
          <w:sz w:val="24"/>
          <w:highlight w:val="none"/>
          <w:u w:val="single"/>
        </w:rPr>
        <w:t>（采购文件中明确的所属行业）</w:t>
      </w:r>
      <w:r>
        <w:rPr>
          <w:rFonts w:hint="eastAsia"/>
          <w:color w:val="000000"/>
          <w:sz w:val="24"/>
          <w:highlight w:val="none"/>
        </w:rPr>
        <w:t>；承建（承接）企业为</w:t>
      </w:r>
      <w:r>
        <w:rPr>
          <w:rFonts w:hint="eastAsia"/>
          <w:i/>
          <w:iCs/>
          <w:color w:val="000000"/>
          <w:sz w:val="24"/>
          <w:highlight w:val="none"/>
          <w:u w:val="single"/>
        </w:rPr>
        <w:t>（企业名称）</w:t>
      </w:r>
      <w:r>
        <w:rPr>
          <w:rFonts w:hint="eastAsia"/>
          <w:color w:val="000000"/>
          <w:sz w:val="24"/>
          <w:highlight w:val="none"/>
        </w:rPr>
        <w:t>，从业人员</w:t>
      </w:r>
      <w:r>
        <w:rPr>
          <w:rFonts w:hint="eastAsia"/>
          <w:color w:val="000000"/>
          <w:sz w:val="24"/>
          <w:highlight w:val="none"/>
          <w:u w:val="single"/>
          <w:lang w:val="en-US" w:eastAsia="zh-CN"/>
        </w:rPr>
        <w:t xml:space="preserve">    </w:t>
      </w:r>
      <w:r>
        <w:rPr>
          <w:rFonts w:hint="eastAsia"/>
          <w:color w:val="000000"/>
          <w:sz w:val="24"/>
          <w:highlight w:val="none"/>
        </w:rPr>
        <w:t>人，营业收入为</w:t>
      </w:r>
      <w:r>
        <w:rPr>
          <w:rFonts w:hint="eastAsia"/>
          <w:color w:val="000000"/>
          <w:sz w:val="24"/>
          <w:highlight w:val="none"/>
          <w:u w:val="single"/>
          <w:lang w:val="en-US" w:eastAsia="zh-CN"/>
        </w:rPr>
        <w:t xml:space="preserve">    </w:t>
      </w:r>
      <w:r>
        <w:rPr>
          <w:rFonts w:hint="eastAsia"/>
          <w:color w:val="000000"/>
          <w:sz w:val="24"/>
          <w:highlight w:val="none"/>
        </w:rPr>
        <w:t>万元，资产总额为</w:t>
      </w:r>
      <w:r>
        <w:rPr>
          <w:rFonts w:hint="eastAsia"/>
          <w:color w:val="000000"/>
          <w:sz w:val="24"/>
          <w:highlight w:val="none"/>
          <w:u w:val="single"/>
          <w:lang w:val="en-US" w:eastAsia="zh-CN"/>
        </w:rPr>
        <w:t xml:space="preserve">    </w:t>
      </w:r>
      <w:r>
        <w:rPr>
          <w:rFonts w:hint="eastAsia"/>
          <w:color w:val="000000"/>
          <w:sz w:val="24"/>
          <w:highlight w:val="none"/>
        </w:rPr>
        <w:t>万元，属于</w:t>
      </w:r>
      <w:r>
        <w:rPr>
          <w:rFonts w:hint="eastAsia"/>
          <w:i/>
          <w:iCs/>
          <w:color w:val="000000"/>
          <w:sz w:val="24"/>
          <w:highlight w:val="none"/>
          <w:u w:val="single"/>
        </w:rPr>
        <w:t>（中型企业、小型企业、微型企业）</w:t>
      </w:r>
      <w:r>
        <w:rPr>
          <w:rFonts w:hint="eastAsia"/>
          <w:color w:val="000000"/>
          <w:sz w:val="24"/>
          <w:highlight w:val="none"/>
        </w:rPr>
        <w:t>；</w:t>
      </w:r>
    </w:p>
    <w:p w14:paraId="4CD7BBCC">
      <w:pPr>
        <w:numPr>
          <w:ilvl w:val="0"/>
          <w:numId w:val="0"/>
        </w:numPr>
        <w:spacing w:line="500" w:lineRule="exact"/>
        <w:ind w:firstLine="480"/>
        <w:jc w:val="both"/>
        <w:rPr>
          <w:rFonts w:hint="eastAsia"/>
          <w:color w:val="000000"/>
          <w:sz w:val="24"/>
          <w:highlight w:val="none"/>
        </w:rPr>
      </w:pPr>
      <w:r>
        <w:rPr>
          <w:rFonts w:hint="eastAsia"/>
          <w:color w:val="000000"/>
          <w:sz w:val="24"/>
          <w:highlight w:val="none"/>
        </w:rPr>
        <w:t>……</w:t>
      </w:r>
    </w:p>
    <w:p w14:paraId="2C9C5B20">
      <w:pPr>
        <w:numPr>
          <w:ilvl w:val="0"/>
          <w:numId w:val="0"/>
        </w:numPr>
        <w:spacing w:line="500" w:lineRule="exact"/>
        <w:ind w:firstLine="480"/>
        <w:jc w:val="both"/>
        <w:rPr>
          <w:rFonts w:hint="eastAsia"/>
          <w:color w:val="000000"/>
          <w:sz w:val="24"/>
          <w:highlight w:val="none"/>
        </w:rPr>
      </w:pPr>
      <w:r>
        <w:rPr>
          <w:rFonts w:hint="eastAsia"/>
          <w:color w:val="000000"/>
          <w:sz w:val="24"/>
          <w:highlight w:val="none"/>
        </w:rPr>
        <w:t>以上企业，不属于大企业的分支机构，不存在控股股东为大企业的情形，也不存在与大企业的负责人为同一人的情形。</w:t>
      </w:r>
    </w:p>
    <w:p w14:paraId="46472F2F">
      <w:pPr>
        <w:numPr>
          <w:ilvl w:val="0"/>
          <w:numId w:val="0"/>
        </w:numPr>
        <w:spacing w:line="500" w:lineRule="exact"/>
        <w:ind w:firstLine="480"/>
        <w:jc w:val="both"/>
        <w:rPr>
          <w:rFonts w:hint="eastAsia"/>
          <w:color w:val="000000"/>
          <w:sz w:val="24"/>
          <w:highlight w:val="none"/>
        </w:rPr>
      </w:pPr>
      <w:r>
        <w:rPr>
          <w:rFonts w:hint="eastAsia"/>
          <w:color w:val="000000"/>
          <w:sz w:val="24"/>
          <w:highlight w:val="none"/>
        </w:rPr>
        <w:t>本企业对上述声明内容的真实性负责。如有虚假，将依法承担相应责任。</w:t>
      </w:r>
    </w:p>
    <w:p w14:paraId="4587C03B">
      <w:pPr>
        <w:pStyle w:val="207"/>
        <w:spacing w:beforeAutospacing="0" w:afterAutospacing="0" w:line="0" w:lineRule="atLeast"/>
        <w:ind w:right="720"/>
        <w:jc w:val="both"/>
        <w:rPr>
          <w:color w:val="000000"/>
          <w:highlight w:val="none"/>
        </w:rPr>
      </w:pPr>
      <w:r>
        <w:rPr>
          <w:color w:val="000000"/>
          <w:highlight w:val="none"/>
        </w:rPr>
        <w:t> </w:t>
      </w:r>
    </w:p>
    <w:p w14:paraId="30279F94">
      <w:pPr>
        <w:pStyle w:val="207"/>
        <w:spacing w:beforeAutospacing="0" w:afterAutospacing="0" w:line="0" w:lineRule="atLeast"/>
        <w:ind w:right="180" w:firstLine="360"/>
        <w:jc w:val="right"/>
        <w:rPr>
          <w:color w:val="000000"/>
          <w:highlight w:val="none"/>
        </w:rPr>
      </w:pPr>
      <w:r>
        <w:rPr>
          <w:rFonts w:hint="eastAsia" w:ascii="宋体" w:hAnsi="宋体" w:eastAsia="宋体" w:cs="宋体"/>
          <w:color w:val="000000"/>
          <w:highlight w:val="none"/>
        </w:rPr>
        <w:t>企业名称（加盖CA电子公章）：</w:t>
      </w:r>
    </w:p>
    <w:p w14:paraId="5FE7D1CC">
      <w:pPr>
        <w:pStyle w:val="207"/>
        <w:spacing w:beforeAutospacing="0" w:afterAutospacing="0" w:line="0" w:lineRule="atLeast"/>
        <w:ind w:right="480" w:firstLine="5400"/>
        <w:jc w:val="both"/>
        <w:rPr>
          <w:color w:val="000000"/>
          <w:highlight w:val="none"/>
        </w:rPr>
      </w:pPr>
      <w:r>
        <w:rPr>
          <w:rFonts w:hint="eastAsia" w:ascii="宋体" w:hAnsi="宋体" w:eastAsia="宋体" w:cs="宋体"/>
          <w:color w:val="000000"/>
          <w:highlight w:val="none"/>
        </w:rPr>
        <w:t>日  期：</w:t>
      </w:r>
    </w:p>
    <w:p w14:paraId="6965303D">
      <w:pPr>
        <w:pStyle w:val="207"/>
        <w:spacing w:beforeAutospacing="0" w:afterAutospacing="0" w:line="0" w:lineRule="atLeast"/>
        <w:ind w:firstLine="240"/>
        <w:jc w:val="both"/>
        <w:rPr>
          <w:color w:val="000000"/>
          <w:highlight w:val="none"/>
        </w:rPr>
      </w:pPr>
      <w:r>
        <w:rPr>
          <w:color w:val="000000"/>
          <w:highlight w:val="none"/>
        </w:rPr>
        <w:t> </w:t>
      </w:r>
    </w:p>
    <w:p w14:paraId="5D9B5F6C">
      <w:pPr>
        <w:pStyle w:val="207"/>
        <w:spacing w:beforeAutospacing="0" w:afterAutospacing="0" w:line="0" w:lineRule="atLeast"/>
        <w:ind w:firstLine="480"/>
        <w:jc w:val="both"/>
        <w:rPr>
          <w:color w:val="000000"/>
          <w:highlight w:val="none"/>
        </w:rPr>
      </w:pPr>
      <w:r>
        <w:rPr>
          <w:rFonts w:hint="eastAsia" w:ascii="宋体" w:hAnsi="宋体" w:eastAsia="宋体" w:cs="宋体"/>
          <w:color w:val="000000"/>
          <w:highlight w:val="none"/>
        </w:rPr>
        <w:t>备注1：从业人员、营业收入、资产总额填报上一年度数据，无上一年度数据的新成立企业可不填报。</w:t>
      </w:r>
    </w:p>
    <w:p w14:paraId="738A2073">
      <w:pPr>
        <w:pStyle w:val="207"/>
        <w:spacing w:beforeAutospacing="0" w:afterAutospacing="0" w:line="0" w:lineRule="atLeast"/>
        <w:ind w:firstLine="480"/>
        <w:jc w:val="both"/>
        <w:rPr>
          <w:color w:val="000000"/>
          <w:highlight w:val="none"/>
        </w:rPr>
      </w:pPr>
      <w:r>
        <w:rPr>
          <w:rFonts w:hint="eastAsia" w:ascii="宋体" w:hAnsi="宋体" w:eastAsia="宋体" w:cs="宋体"/>
          <w:color w:val="000000"/>
          <w:highlight w:val="none"/>
        </w:rPr>
        <w:t>备注2：供应商如不提供此声明函，价格将不做相应扣除</w:t>
      </w:r>
      <w:r>
        <w:rPr>
          <w:rFonts w:hint="eastAsia" w:ascii="宋体" w:hAnsi="宋体" w:eastAsia="宋体" w:cs="宋体"/>
          <w:color w:val="000000"/>
          <w:highlight w:val="none"/>
          <w:lang w:eastAsia="zh-CN"/>
        </w:rPr>
        <w:t>（如项目全面面向中小企业，则资格审查不通过）</w:t>
      </w:r>
      <w:r>
        <w:rPr>
          <w:rFonts w:hint="eastAsia" w:ascii="宋体" w:hAnsi="宋体" w:eastAsia="宋体" w:cs="宋体"/>
          <w:color w:val="000000"/>
          <w:highlight w:val="none"/>
        </w:rPr>
        <w:t>。</w:t>
      </w:r>
    </w:p>
    <w:p w14:paraId="6A6D4BEB">
      <w:pPr>
        <w:pStyle w:val="207"/>
        <w:spacing w:beforeAutospacing="0" w:afterAutospacing="0" w:line="0" w:lineRule="atLeast"/>
        <w:jc w:val="center"/>
        <w:rPr>
          <w:highlight w:val="none"/>
        </w:rPr>
      </w:pPr>
      <w:r>
        <w:rPr>
          <w:rFonts w:hint="eastAsia" w:ascii="黑体" w:hAnsi="宋体" w:eastAsia="黑体" w:cs="黑体"/>
          <w:b/>
          <w:color w:val="000000"/>
          <w:sz w:val="32"/>
          <w:szCs w:val="32"/>
          <w:highlight w:val="none"/>
        </w:rPr>
        <w:br w:type="page" w:clear="all"/>
      </w:r>
      <w:r>
        <w:rPr>
          <w:rFonts w:hint="eastAsia" w:ascii="黑体" w:hAnsi="宋体" w:eastAsia="黑体" w:cs="黑体"/>
          <w:b/>
          <w:color w:val="000000"/>
          <w:sz w:val="32"/>
          <w:szCs w:val="32"/>
          <w:highlight w:val="none"/>
        </w:rPr>
        <w:t> 十、残疾人福利性单位声明函</w:t>
      </w:r>
    </w:p>
    <w:p w14:paraId="68E75238">
      <w:pPr>
        <w:pStyle w:val="207"/>
        <w:spacing w:beforeAutospacing="0" w:afterAutospacing="0" w:line="0" w:lineRule="atLeast"/>
        <w:ind w:firstLine="480"/>
        <w:jc w:val="both"/>
        <w:rPr>
          <w:highlight w:val="none"/>
        </w:rPr>
      </w:pPr>
      <w:r>
        <w:rPr>
          <w:rFonts w:hint="eastAsia" w:ascii="宋体" w:hAnsi="宋体" w:eastAsia="宋体" w:cs="宋体"/>
          <w:color w:val="000000"/>
          <w:highlight w:val="none"/>
        </w:rPr>
        <w:t>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〔2017〕141号</w:t>
      </w:r>
      <w:r>
        <w:rPr>
          <w:rFonts w:hint="eastAsia" w:ascii="宋体" w:hAnsi="宋体" w:eastAsia="宋体" w:cs="宋体"/>
          <w:color w:val="000000"/>
          <w:highlight w:val="none"/>
        </w:rPr>
        <w:t>）的规定，本单位为符合条件的残疾人福利性单位，且本单位参加______单位的采购文件编号为______的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项目（分包号：**）采购活动由本单位提供服务。</w:t>
      </w:r>
    </w:p>
    <w:p w14:paraId="351A6D20">
      <w:pPr>
        <w:pStyle w:val="207"/>
        <w:spacing w:beforeAutospacing="0" w:afterAutospacing="0" w:line="0" w:lineRule="atLeast"/>
        <w:ind w:firstLine="480"/>
        <w:jc w:val="both"/>
        <w:rPr>
          <w:highlight w:val="none"/>
        </w:rPr>
      </w:pPr>
      <w:r>
        <w:rPr>
          <w:rFonts w:hint="eastAsia" w:ascii="宋体" w:hAnsi="宋体" w:eastAsia="宋体" w:cs="宋体"/>
          <w:color w:val="000000"/>
          <w:highlight w:val="none"/>
        </w:rPr>
        <w:t>本单位对上述声明的真实性负责。如有虚假，将依法承担相应责任。</w:t>
      </w:r>
    </w:p>
    <w:p w14:paraId="44B98ABC">
      <w:pPr>
        <w:pStyle w:val="207"/>
        <w:spacing w:beforeAutospacing="0" w:afterAutospacing="0" w:line="0" w:lineRule="atLeast"/>
        <w:ind w:firstLine="480"/>
        <w:jc w:val="both"/>
        <w:rPr>
          <w:highlight w:val="none"/>
        </w:rPr>
      </w:pPr>
      <w:r>
        <w:rPr>
          <w:highlight w:val="none"/>
        </w:rPr>
        <w:t> </w:t>
      </w:r>
    </w:p>
    <w:p w14:paraId="6C7E85EB">
      <w:pPr>
        <w:pStyle w:val="207"/>
        <w:spacing w:beforeAutospacing="0" w:afterAutospacing="0" w:line="0" w:lineRule="atLeast"/>
        <w:ind w:firstLine="480"/>
        <w:jc w:val="both"/>
        <w:rPr>
          <w:rFonts w:hint="eastAsia" w:ascii="宋体" w:hAnsi="宋体" w:eastAsia="宋体" w:cs="宋体"/>
          <w:color w:val="000000"/>
          <w:highlight w:val="none"/>
        </w:rPr>
      </w:pPr>
      <w:r>
        <w:rPr>
          <w:rFonts w:hint="eastAsia" w:ascii="宋体" w:hAnsi="宋体" w:eastAsia="宋体" w:cs="宋体"/>
          <w:color w:val="000000"/>
          <w:highlight w:val="none"/>
        </w:rPr>
        <w:t>备注：</w:t>
      </w:r>
    </w:p>
    <w:p w14:paraId="63D08370">
      <w:pPr>
        <w:pStyle w:val="207"/>
        <w:spacing w:beforeAutospacing="0" w:afterAutospacing="0" w:line="0" w:lineRule="atLeast"/>
        <w:ind w:firstLine="480"/>
        <w:jc w:val="both"/>
        <w:rPr>
          <w:rFonts w:hint="eastAsia" w:eastAsia="宋体"/>
          <w:highlight w:val="none"/>
          <w:lang w:eastAsia="zh-CN"/>
        </w:rPr>
      </w:pPr>
      <w:r>
        <w:rPr>
          <w:rFonts w:hint="eastAsia" w:ascii="宋体" w:hAnsi="宋体" w:eastAsia="宋体" w:cs="宋体"/>
          <w:color w:val="000000"/>
          <w:highlight w:val="none"/>
        </w:rPr>
        <w:t>1、供应商如不提供此声明函，价格将不做相应扣除</w:t>
      </w:r>
      <w:r>
        <w:rPr>
          <w:rFonts w:hint="eastAsia" w:ascii="宋体" w:hAnsi="宋体" w:eastAsia="宋体" w:cs="宋体"/>
          <w:color w:val="000000"/>
          <w:highlight w:val="none"/>
          <w:lang w:eastAsia="zh-CN"/>
        </w:rPr>
        <w:t>（如项目全面面向中小企业，则资格审查不通过）。</w:t>
      </w:r>
    </w:p>
    <w:p w14:paraId="3ECEEA34">
      <w:pPr>
        <w:pStyle w:val="207"/>
        <w:spacing w:beforeAutospacing="0" w:afterAutospacing="0" w:line="0" w:lineRule="atLeast"/>
        <w:ind w:firstLine="480"/>
        <w:jc w:val="both"/>
        <w:rPr>
          <w:highlight w:val="none"/>
        </w:rPr>
      </w:pPr>
      <w:r>
        <w:rPr>
          <w:rFonts w:hint="eastAsia" w:ascii="宋体" w:hAnsi="宋体" w:eastAsia="宋体" w:cs="宋体"/>
          <w:color w:val="000000"/>
          <w:highlight w:val="none"/>
        </w:rPr>
        <w:t>2、中标人为残疾人福利单位的，此声明函将随中标结果同时公告，接受社会监督</w:t>
      </w:r>
    </w:p>
    <w:p w14:paraId="7DFD9F13">
      <w:pPr>
        <w:pStyle w:val="207"/>
        <w:spacing w:beforeAutospacing="0" w:afterAutospacing="0" w:line="0" w:lineRule="atLeast"/>
        <w:ind w:firstLine="624"/>
        <w:jc w:val="both"/>
        <w:rPr>
          <w:highlight w:val="none"/>
        </w:rPr>
      </w:pPr>
      <w:r>
        <w:rPr>
          <w:highlight w:val="none"/>
        </w:rPr>
        <w:t> </w:t>
      </w:r>
    </w:p>
    <w:p w14:paraId="36DD400F">
      <w:pPr>
        <w:pStyle w:val="207"/>
        <w:tabs>
          <w:tab w:val="left" w:pos="4864"/>
        </w:tabs>
        <w:spacing w:beforeAutospacing="0" w:afterAutospacing="0" w:line="0" w:lineRule="atLeast"/>
        <w:ind w:right="441" w:rightChars="0" w:firstLine="624"/>
        <w:jc w:val="center"/>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供应商全称（加盖CA电子公章）：</w:t>
      </w:r>
    </w:p>
    <w:p w14:paraId="77F80B45">
      <w:pPr>
        <w:pStyle w:val="207"/>
        <w:tabs>
          <w:tab w:val="left" w:pos="4864"/>
        </w:tabs>
        <w:spacing w:beforeAutospacing="0" w:afterAutospacing="0" w:line="0" w:lineRule="atLeast"/>
        <w:ind w:right="1560" w:firstLine="480"/>
        <w:jc w:val="center"/>
        <w:rPr>
          <w:highlight w:val="none"/>
        </w:rPr>
      </w:pPr>
      <w:r>
        <w:rPr>
          <w:rFonts w:hint="eastAsia" w:ascii="宋体" w:hAnsi="宋体" w:eastAsia="宋体" w:cs="宋体"/>
          <w:color w:val="000000"/>
          <w:highlight w:val="none"/>
        </w:rPr>
        <w:t>        日  期：</w:t>
      </w:r>
    </w:p>
    <w:p w14:paraId="5AA59129">
      <w:pPr>
        <w:pStyle w:val="207"/>
        <w:spacing w:beforeAutospacing="0" w:afterAutospacing="0" w:line="0" w:lineRule="atLeast"/>
        <w:jc w:val="center"/>
        <w:rPr>
          <w:highlight w:val="none"/>
        </w:rPr>
      </w:pPr>
      <w:r>
        <w:rPr>
          <w:highlight w:val="none"/>
        </w:rPr>
        <w:t> </w:t>
      </w:r>
    </w:p>
    <w:p w14:paraId="6FD9F1B9">
      <w:pPr>
        <w:pStyle w:val="207"/>
        <w:spacing w:beforeAutospacing="0" w:afterAutospacing="0" w:line="0" w:lineRule="atLeast"/>
        <w:jc w:val="center"/>
        <w:rPr>
          <w:highlight w:val="none"/>
        </w:rPr>
      </w:pPr>
      <w:r>
        <w:rPr>
          <w:highlight w:val="none"/>
        </w:rPr>
        <w:t> </w:t>
      </w:r>
    </w:p>
    <w:p w14:paraId="79970DF0">
      <w:pPr>
        <w:pStyle w:val="207"/>
        <w:spacing w:beforeAutospacing="0" w:afterAutospacing="0" w:line="0" w:lineRule="atLeast"/>
        <w:jc w:val="center"/>
        <w:rPr>
          <w:highlight w:val="none"/>
        </w:rPr>
      </w:pPr>
      <w:r>
        <w:rPr>
          <w:highlight w:val="none"/>
        </w:rPr>
        <w:t> </w:t>
      </w:r>
    </w:p>
    <w:p w14:paraId="29A5731C">
      <w:pPr>
        <w:pStyle w:val="207"/>
        <w:spacing w:beforeAutospacing="0" w:afterAutospacing="0" w:line="0" w:lineRule="atLeast"/>
        <w:jc w:val="center"/>
        <w:rPr>
          <w:highlight w:val="none"/>
        </w:rPr>
      </w:pPr>
      <w:r>
        <w:rPr>
          <w:highlight w:val="none"/>
        </w:rPr>
        <w:t> </w:t>
      </w:r>
    </w:p>
    <w:p w14:paraId="42113707">
      <w:pPr>
        <w:pStyle w:val="207"/>
        <w:spacing w:beforeAutospacing="0" w:afterAutospacing="0" w:line="0" w:lineRule="atLeast"/>
        <w:jc w:val="center"/>
        <w:rPr>
          <w:highlight w:val="none"/>
        </w:rPr>
      </w:pPr>
      <w:r>
        <w:rPr>
          <w:highlight w:val="none"/>
        </w:rPr>
        <w:t> </w:t>
      </w:r>
    </w:p>
    <w:p w14:paraId="61697BD7">
      <w:pPr>
        <w:pStyle w:val="207"/>
        <w:spacing w:beforeAutospacing="0" w:afterAutospacing="0" w:line="0" w:lineRule="atLeast"/>
        <w:jc w:val="center"/>
        <w:rPr>
          <w:highlight w:val="none"/>
        </w:rPr>
      </w:pPr>
      <w:r>
        <w:rPr>
          <w:highlight w:val="none"/>
        </w:rPr>
        <w:t> </w:t>
      </w:r>
    </w:p>
    <w:p w14:paraId="1EC0878B">
      <w:pPr>
        <w:pStyle w:val="207"/>
        <w:spacing w:beforeAutospacing="0" w:afterAutospacing="0" w:line="0" w:lineRule="atLeast"/>
        <w:jc w:val="center"/>
        <w:rPr>
          <w:highlight w:val="none"/>
        </w:rPr>
      </w:pPr>
      <w:r>
        <w:rPr>
          <w:highlight w:val="none"/>
        </w:rPr>
        <w:t> </w:t>
      </w:r>
    </w:p>
    <w:p w14:paraId="20C38B6A">
      <w:pPr>
        <w:pStyle w:val="207"/>
        <w:spacing w:beforeAutospacing="0" w:afterAutospacing="0" w:line="0" w:lineRule="atLeast"/>
        <w:jc w:val="center"/>
        <w:rPr>
          <w:highlight w:val="none"/>
        </w:rPr>
      </w:pPr>
      <w:r>
        <w:rPr>
          <w:highlight w:val="none"/>
        </w:rPr>
        <w:t> </w:t>
      </w:r>
    </w:p>
    <w:p w14:paraId="47740189">
      <w:pPr>
        <w:pStyle w:val="207"/>
        <w:spacing w:beforeAutospacing="0" w:afterAutospacing="0" w:line="0" w:lineRule="atLeast"/>
        <w:jc w:val="center"/>
        <w:rPr>
          <w:highlight w:val="none"/>
        </w:rPr>
      </w:pPr>
    </w:p>
    <w:p w14:paraId="4FB55FA5">
      <w:pPr>
        <w:pStyle w:val="207"/>
        <w:spacing w:beforeAutospacing="0" w:afterAutospacing="0" w:line="0" w:lineRule="atLeast"/>
        <w:jc w:val="center"/>
        <w:rPr>
          <w:highlight w:val="none"/>
        </w:rPr>
      </w:pPr>
    </w:p>
    <w:p w14:paraId="024DB85D">
      <w:pPr>
        <w:pStyle w:val="207"/>
        <w:spacing w:beforeAutospacing="0" w:afterAutospacing="0" w:line="0" w:lineRule="atLeast"/>
        <w:jc w:val="center"/>
        <w:rPr>
          <w:highlight w:val="none"/>
        </w:rPr>
      </w:pPr>
    </w:p>
    <w:p w14:paraId="6B26FC98">
      <w:pPr>
        <w:pStyle w:val="207"/>
        <w:spacing w:beforeAutospacing="0" w:afterAutospacing="0" w:line="0" w:lineRule="atLeast"/>
        <w:jc w:val="center"/>
        <w:rPr>
          <w:highlight w:val="none"/>
        </w:rPr>
      </w:pPr>
    </w:p>
    <w:p w14:paraId="0C054A73">
      <w:pPr>
        <w:pStyle w:val="207"/>
        <w:spacing w:beforeAutospacing="0" w:afterAutospacing="0" w:line="0" w:lineRule="atLeast"/>
        <w:jc w:val="center"/>
        <w:rPr>
          <w:highlight w:val="none"/>
        </w:rPr>
      </w:pPr>
    </w:p>
    <w:p w14:paraId="1A3B7C6F">
      <w:pPr>
        <w:pStyle w:val="207"/>
        <w:spacing w:beforeAutospacing="0" w:afterAutospacing="0" w:line="0" w:lineRule="atLeast"/>
        <w:jc w:val="center"/>
        <w:rPr>
          <w:highlight w:val="none"/>
        </w:rPr>
      </w:pPr>
    </w:p>
    <w:p w14:paraId="1D12C185">
      <w:pPr>
        <w:pStyle w:val="207"/>
        <w:spacing w:beforeAutospacing="0" w:afterAutospacing="0" w:line="0" w:lineRule="atLeast"/>
        <w:jc w:val="center"/>
        <w:rPr>
          <w:highlight w:val="none"/>
        </w:rPr>
      </w:pPr>
    </w:p>
    <w:p w14:paraId="33CF4D00">
      <w:pPr>
        <w:pStyle w:val="207"/>
        <w:spacing w:beforeAutospacing="0" w:afterAutospacing="0" w:line="0" w:lineRule="atLeast"/>
        <w:jc w:val="center"/>
        <w:rPr>
          <w:highlight w:val="none"/>
        </w:rPr>
      </w:pPr>
    </w:p>
    <w:p w14:paraId="2BE5C6A2">
      <w:pPr>
        <w:pStyle w:val="207"/>
        <w:spacing w:beforeAutospacing="0" w:afterAutospacing="0" w:line="0" w:lineRule="atLeast"/>
        <w:jc w:val="center"/>
        <w:rPr>
          <w:highlight w:val="none"/>
        </w:rPr>
      </w:pPr>
    </w:p>
    <w:p w14:paraId="1A4CE65C">
      <w:pPr>
        <w:pStyle w:val="207"/>
        <w:spacing w:beforeAutospacing="0" w:afterAutospacing="0" w:line="0" w:lineRule="atLeast"/>
        <w:jc w:val="center"/>
        <w:rPr>
          <w:highlight w:val="none"/>
        </w:rPr>
      </w:pPr>
    </w:p>
    <w:p w14:paraId="1AB0041D">
      <w:pPr>
        <w:pStyle w:val="207"/>
        <w:spacing w:beforeAutospacing="0" w:afterAutospacing="0" w:line="0" w:lineRule="atLeast"/>
        <w:jc w:val="center"/>
        <w:rPr>
          <w:highlight w:val="none"/>
        </w:rPr>
      </w:pPr>
    </w:p>
    <w:p w14:paraId="6C06E0DC">
      <w:pPr>
        <w:pStyle w:val="207"/>
        <w:spacing w:beforeAutospacing="0" w:afterAutospacing="0" w:line="0" w:lineRule="atLeast"/>
        <w:jc w:val="center"/>
        <w:rPr>
          <w:highlight w:val="none"/>
        </w:rPr>
      </w:pPr>
    </w:p>
    <w:p w14:paraId="618CD15A">
      <w:pPr>
        <w:pStyle w:val="207"/>
        <w:spacing w:beforeAutospacing="0" w:afterAutospacing="0" w:line="0" w:lineRule="atLeast"/>
        <w:jc w:val="center"/>
        <w:rPr>
          <w:highlight w:val="none"/>
        </w:rPr>
      </w:pPr>
    </w:p>
    <w:p w14:paraId="325BA3DA">
      <w:pPr>
        <w:pStyle w:val="207"/>
        <w:spacing w:beforeAutospacing="0" w:afterAutospacing="0" w:line="0" w:lineRule="atLeast"/>
        <w:jc w:val="center"/>
        <w:rPr>
          <w:highlight w:val="none"/>
        </w:rPr>
      </w:pPr>
    </w:p>
    <w:p w14:paraId="2D3DC0F5">
      <w:pPr>
        <w:pStyle w:val="207"/>
        <w:spacing w:beforeAutospacing="0" w:afterAutospacing="0" w:line="0" w:lineRule="atLeast"/>
        <w:jc w:val="center"/>
        <w:rPr>
          <w:highlight w:val="none"/>
        </w:rPr>
      </w:pPr>
    </w:p>
    <w:p w14:paraId="2A2A460F">
      <w:pPr>
        <w:pStyle w:val="207"/>
        <w:spacing w:beforeAutospacing="0" w:afterAutospacing="0" w:line="0" w:lineRule="atLeast"/>
        <w:jc w:val="center"/>
        <w:rPr>
          <w:highlight w:val="none"/>
        </w:rPr>
      </w:pPr>
    </w:p>
    <w:p w14:paraId="72FFE423">
      <w:pPr>
        <w:pStyle w:val="207"/>
        <w:spacing w:beforeAutospacing="0" w:afterAutospacing="0" w:line="0" w:lineRule="atLeast"/>
        <w:jc w:val="center"/>
        <w:rPr>
          <w:highlight w:val="none"/>
        </w:rPr>
      </w:pPr>
    </w:p>
    <w:p w14:paraId="01AE3A39">
      <w:pPr>
        <w:pStyle w:val="207"/>
        <w:spacing w:beforeAutospacing="0" w:afterAutospacing="0" w:line="0" w:lineRule="atLeast"/>
        <w:jc w:val="center"/>
        <w:rPr>
          <w:highlight w:val="none"/>
        </w:rPr>
      </w:pPr>
    </w:p>
    <w:p w14:paraId="314DE1D2">
      <w:pPr>
        <w:pStyle w:val="207"/>
        <w:spacing w:beforeAutospacing="0" w:afterAutospacing="0" w:line="0" w:lineRule="atLeast"/>
        <w:jc w:val="center"/>
        <w:rPr>
          <w:highlight w:val="none"/>
        </w:rPr>
      </w:pPr>
    </w:p>
    <w:p w14:paraId="2F903408">
      <w:pPr>
        <w:pStyle w:val="207"/>
        <w:spacing w:beforeAutospacing="0" w:afterAutospacing="0" w:line="0" w:lineRule="atLeast"/>
        <w:jc w:val="center"/>
        <w:rPr>
          <w:highlight w:val="none"/>
        </w:rPr>
      </w:pPr>
    </w:p>
    <w:p w14:paraId="656DE194">
      <w:pPr>
        <w:pStyle w:val="207"/>
        <w:spacing w:beforeAutospacing="0" w:afterAutospacing="0" w:line="0" w:lineRule="atLeast"/>
        <w:jc w:val="center"/>
        <w:rPr>
          <w:highlight w:val="none"/>
        </w:rPr>
      </w:pPr>
      <w:r>
        <w:rPr>
          <w:highlight w:val="none"/>
        </w:rPr>
        <w:t> </w:t>
      </w:r>
    </w:p>
    <w:p w14:paraId="26F5E764">
      <w:pPr>
        <w:pStyle w:val="207"/>
        <w:spacing w:beforeAutospacing="0" w:afterAutospacing="0" w:line="0" w:lineRule="atLeast"/>
        <w:jc w:val="center"/>
        <w:rPr>
          <w:highlight w:val="none"/>
        </w:rPr>
      </w:pPr>
      <w:r>
        <w:rPr>
          <w:highlight w:val="none"/>
        </w:rPr>
        <w:t> </w:t>
      </w:r>
    </w:p>
    <w:p w14:paraId="357A7615">
      <w:pPr>
        <w:pStyle w:val="207"/>
        <w:spacing w:beforeAutospacing="0" w:afterAutospacing="0" w:line="0" w:lineRule="atLeast"/>
        <w:jc w:val="center"/>
        <w:rPr>
          <w:highlight w:val="none"/>
        </w:rPr>
      </w:pPr>
      <w:r>
        <w:rPr>
          <w:highlight w:val="none"/>
        </w:rPr>
        <w:t> </w:t>
      </w:r>
    </w:p>
    <w:p w14:paraId="25C3E331">
      <w:pPr>
        <w:pStyle w:val="207"/>
        <w:spacing w:beforeAutospacing="0" w:afterAutospacing="0" w:line="0" w:lineRule="atLeast"/>
        <w:jc w:val="center"/>
        <w:rPr>
          <w:highlight w:val="none"/>
        </w:rPr>
      </w:pPr>
      <w:r>
        <w:rPr>
          <w:highlight w:val="none"/>
        </w:rPr>
        <w:t> </w:t>
      </w:r>
    </w:p>
    <w:p w14:paraId="41D49AB4">
      <w:pPr>
        <w:pStyle w:val="207"/>
        <w:spacing w:beforeAutospacing="0" w:afterAutospacing="0" w:line="0" w:lineRule="atLeast"/>
        <w:jc w:val="center"/>
        <w:rPr>
          <w:highlight w:val="none"/>
        </w:rPr>
      </w:pPr>
      <w:r>
        <w:rPr>
          <w:rFonts w:ascii="黑体" w:hAnsi="宋体" w:eastAsia="黑体" w:cs="黑体"/>
          <w:b/>
          <w:bCs/>
          <w:color w:val="FF0000"/>
          <w:sz w:val="32"/>
          <w:szCs w:val="32"/>
        </w:rPr>
        <w:t>十一、 </w:t>
      </w:r>
      <w:r>
        <w:rPr>
          <w:rFonts w:hint="eastAsia" w:ascii="黑体" w:hAnsi="宋体" w:eastAsia="黑体" w:cs="黑体"/>
          <w:b/>
          <w:color w:val="000000"/>
          <w:sz w:val="32"/>
          <w:szCs w:val="32"/>
          <w:highlight w:val="none"/>
        </w:rPr>
        <w:t>联合体协议（参考格式）</w:t>
      </w:r>
    </w:p>
    <w:p w14:paraId="38AFFD2C">
      <w:pPr>
        <w:pStyle w:val="207"/>
        <w:spacing w:beforeAutospacing="0" w:afterAutospacing="0" w:line="0" w:lineRule="atLeast"/>
        <w:jc w:val="both"/>
        <w:rPr>
          <w:highlight w:val="none"/>
        </w:rPr>
      </w:pPr>
      <w:r>
        <w:rPr>
          <w:rFonts w:hint="eastAsia" w:ascii="宋体" w:hAnsi="宋体" w:eastAsia="宋体" w:cs="宋体"/>
          <w:color w:val="000000"/>
          <w:highlight w:val="none"/>
        </w:rPr>
        <w:t>（联合体中各供应商全称）在此达成以下协议：</w:t>
      </w:r>
    </w:p>
    <w:p w14:paraId="7F1FAB6A">
      <w:pPr>
        <w:pStyle w:val="207"/>
        <w:spacing w:beforeAutospacing="0" w:afterAutospacing="0" w:line="0" w:lineRule="atLeast"/>
        <w:ind w:firstLine="645"/>
        <w:jc w:val="both"/>
        <w:rPr>
          <w:highlight w:val="none"/>
        </w:rPr>
      </w:pPr>
      <w:r>
        <w:rPr>
          <w:rFonts w:hint="eastAsia" w:ascii="宋体" w:hAnsi="宋体" w:eastAsia="宋体" w:cs="宋体"/>
          <w:color w:val="000000"/>
          <w:highlight w:val="none"/>
        </w:rPr>
        <w:t>1、我们</w:t>
      </w:r>
      <w:r>
        <w:rPr>
          <w:rFonts w:hint="eastAsia" w:ascii="宋体" w:hAnsi="宋体" w:eastAsia="宋体" w:cs="宋体"/>
          <w:color w:val="000000"/>
          <w:highlight w:val="none"/>
          <w:u w:val="single"/>
        </w:rPr>
        <w:t xml:space="preserve"> （供应商1），（供应商2） ，……</w:t>
      </w:r>
      <w:r>
        <w:rPr>
          <w:rFonts w:hint="eastAsia" w:ascii="宋体" w:hAnsi="宋体" w:eastAsia="宋体" w:cs="宋体"/>
          <w:color w:val="000000"/>
          <w:highlight w:val="none"/>
        </w:rPr>
        <w:t>自愿组成联合体，参加盐城市政府采购中心组织的采购编号为</w:t>
      </w:r>
      <w:r>
        <w:rPr>
          <w:rFonts w:hint="eastAsia" w:ascii="宋体" w:hAnsi="宋体" w:eastAsia="宋体" w:cs="宋体"/>
          <w:color w:val="000000"/>
          <w:highlight w:val="none"/>
          <w:u w:val="single"/>
        </w:rPr>
        <w:t>（编号全称），（项目全称）</w:t>
      </w:r>
      <w:r>
        <w:rPr>
          <w:rFonts w:hint="eastAsia" w:ascii="宋体" w:hAnsi="宋体" w:eastAsia="宋体" w:cs="宋体"/>
          <w:color w:val="000000"/>
          <w:highlight w:val="none"/>
        </w:rPr>
        <w:t>项目（分包号：**）的政府采购活动，我联合体指定</w:t>
      </w:r>
      <w:r>
        <w:rPr>
          <w:rFonts w:hint="eastAsia" w:ascii="宋体" w:hAnsi="宋体" w:eastAsia="宋体" w:cs="宋体"/>
          <w:color w:val="000000"/>
          <w:highlight w:val="none"/>
          <w:u w:val="single"/>
        </w:rPr>
        <w:t>（供应商*）</w:t>
      </w:r>
      <w:r>
        <w:rPr>
          <w:rFonts w:hint="eastAsia" w:ascii="宋体" w:hAnsi="宋体" w:eastAsia="宋体" w:cs="宋体"/>
          <w:color w:val="000000"/>
          <w:highlight w:val="none"/>
        </w:rPr>
        <w:t>为牵头单位（牵头单位必须为联合体成员）。</w:t>
      </w:r>
    </w:p>
    <w:p w14:paraId="1FE4EDFD">
      <w:pPr>
        <w:pStyle w:val="207"/>
        <w:spacing w:beforeAutospacing="0" w:afterAutospacing="0" w:line="0" w:lineRule="atLeast"/>
        <w:ind w:firstLine="645"/>
        <w:jc w:val="both"/>
        <w:rPr>
          <w:highlight w:val="none"/>
        </w:rPr>
      </w:pPr>
      <w:r>
        <w:rPr>
          <w:rFonts w:hint="eastAsia" w:ascii="宋体" w:hAnsi="宋体" w:eastAsia="宋体" w:cs="宋体"/>
          <w:color w:val="000000"/>
          <w:highlight w:val="none"/>
        </w:rPr>
        <w:t>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p>
    <w:p w14:paraId="7792A2D7">
      <w:pPr>
        <w:pStyle w:val="207"/>
        <w:spacing w:beforeAutospacing="0" w:afterAutospacing="0" w:line="0" w:lineRule="atLeast"/>
        <w:ind w:firstLine="645"/>
        <w:jc w:val="both"/>
        <w:rPr>
          <w:highlight w:val="none"/>
        </w:rPr>
      </w:pPr>
      <w:r>
        <w:rPr>
          <w:rFonts w:hint="eastAsia" w:ascii="宋体" w:hAnsi="宋体" w:eastAsia="宋体" w:cs="宋体"/>
          <w:color w:val="000000"/>
          <w:highlight w:val="none"/>
        </w:rPr>
        <w:t>3、其中</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（小型、微型企业/残疾人福利性单位/监狱企业全称）为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（小型、微型企业/残疾人福利性单位/监狱企业）企业，且我们约定该公司/单位所承担的合同金额将占本项目合同总金额的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w:t>
      </w:r>
    </w:p>
    <w:p w14:paraId="41FC001E">
      <w:pPr>
        <w:pStyle w:val="207"/>
        <w:spacing w:beforeAutospacing="0" w:afterAutospacing="0" w:line="0" w:lineRule="atLeast"/>
        <w:ind w:firstLine="645"/>
        <w:jc w:val="both"/>
        <w:rPr>
          <w:highlight w:val="none"/>
        </w:rPr>
      </w:pPr>
      <w:r>
        <w:rPr>
          <w:highlight w:val="none"/>
        </w:rPr>
        <w:t> </w:t>
      </w:r>
    </w:p>
    <w:p w14:paraId="559A7D04">
      <w:pPr>
        <w:pStyle w:val="207"/>
        <w:spacing w:beforeAutospacing="0" w:afterAutospacing="0" w:line="0" w:lineRule="atLeast"/>
        <w:ind w:firstLine="645"/>
        <w:jc w:val="both"/>
        <w:rPr>
          <w:highlight w:val="none"/>
        </w:rPr>
      </w:pPr>
      <w:r>
        <w:rPr>
          <w:rFonts w:hint="eastAsia" w:ascii="宋体" w:hAnsi="宋体" w:eastAsia="宋体" w:cs="宋体"/>
          <w:color w:val="000000"/>
          <w:highlight w:val="none"/>
        </w:rPr>
        <w:t>备注：本招标文件中要求加盖CA电子签章的地方，仅需加盖牵头单位的CA电子签章。</w:t>
      </w:r>
    </w:p>
    <w:p w14:paraId="7B23A9A4">
      <w:pPr>
        <w:pStyle w:val="207"/>
        <w:spacing w:beforeAutospacing="0" w:afterAutospacing="0" w:line="0" w:lineRule="atLeast"/>
        <w:ind w:firstLine="645"/>
        <w:jc w:val="both"/>
        <w:rPr>
          <w:highlight w:val="none"/>
        </w:rPr>
      </w:pPr>
      <w:r>
        <w:rPr>
          <w:rFonts w:hint="eastAsia" w:ascii="宋体" w:hAnsi="宋体" w:eastAsia="宋体" w:cs="宋体"/>
          <w:color w:val="000000"/>
          <w:highlight w:val="none"/>
        </w:rPr>
        <w:t>                               </w:t>
      </w:r>
    </w:p>
    <w:p w14:paraId="11CB2774">
      <w:pPr>
        <w:pStyle w:val="207"/>
        <w:spacing w:beforeAutospacing="0" w:afterAutospacing="0" w:line="0" w:lineRule="atLeast"/>
        <w:ind w:firstLine="645"/>
        <w:jc w:val="right"/>
        <w:rPr>
          <w:highlight w:val="none"/>
        </w:rPr>
      </w:pPr>
      <w:r>
        <w:rPr>
          <w:rFonts w:hint="eastAsia" w:ascii="宋体" w:hAnsi="宋体" w:eastAsia="宋体" w:cs="宋体"/>
          <w:color w:val="000000"/>
          <w:highlight w:val="none"/>
        </w:rPr>
        <w:t xml:space="preserve">联合体中各供应商全称（公章）：     </w:t>
      </w:r>
    </w:p>
    <w:p w14:paraId="6BEB1367">
      <w:pPr>
        <w:pStyle w:val="207"/>
        <w:spacing w:beforeAutospacing="0" w:afterAutospacing="0" w:line="0" w:lineRule="atLeast"/>
        <w:ind w:firstLine="645"/>
        <w:jc w:val="both"/>
        <w:rPr>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   日期：</w:t>
      </w:r>
    </w:p>
    <w:p w14:paraId="2B3DE31F">
      <w:pPr>
        <w:pStyle w:val="207"/>
        <w:spacing w:beforeAutospacing="0" w:afterAutospacing="0" w:line="0" w:lineRule="atLeast"/>
        <w:ind w:firstLine="645"/>
        <w:jc w:val="both"/>
        <w:rPr>
          <w:highlight w:val="none"/>
        </w:rPr>
      </w:pPr>
      <w:r>
        <w:rPr>
          <w:highlight w:val="none"/>
        </w:rPr>
        <w:t> </w:t>
      </w:r>
    </w:p>
    <w:p w14:paraId="34C9874C">
      <w:pPr>
        <w:pStyle w:val="207"/>
        <w:spacing w:beforeAutospacing="0" w:afterAutospacing="0" w:line="0" w:lineRule="atLeast"/>
        <w:jc w:val="both"/>
        <w:rPr>
          <w:highlight w:val="none"/>
        </w:rPr>
      </w:pPr>
      <w:r>
        <w:rPr>
          <w:highlight w:val="none"/>
        </w:rPr>
        <w:t> </w:t>
      </w:r>
    </w:p>
    <w:p w14:paraId="32B82B02">
      <w:pPr>
        <w:pStyle w:val="207"/>
        <w:spacing w:beforeAutospacing="0" w:afterAutospacing="0" w:line="0" w:lineRule="atLeast"/>
        <w:jc w:val="both"/>
        <w:rPr>
          <w:highlight w:val="none"/>
        </w:rPr>
      </w:pPr>
      <w:r>
        <w:rPr>
          <w:highlight w:val="none"/>
        </w:rPr>
        <w:t> </w:t>
      </w:r>
    </w:p>
    <w:p w14:paraId="7BE430B0">
      <w:pPr>
        <w:pStyle w:val="207"/>
        <w:spacing w:beforeAutospacing="0" w:afterAutospacing="0" w:line="0" w:lineRule="atLeast"/>
        <w:jc w:val="both"/>
        <w:rPr>
          <w:highlight w:val="none"/>
        </w:rPr>
      </w:pPr>
      <w:r>
        <w:rPr>
          <w:highlight w:val="none"/>
        </w:rPr>
        <w:t> </w:t>
      </w:r>
    </w:p>
    <w:p w14:paraId="1B289AB3">
      <w:pPr>
        <w:pStyle w:val="207"/>
        <w:spacing w:beforeAutospacing="0" w:afterAutospacing="0" w:line="0" w:lineRule="atLeast"/>
        <w:jc w:val="both"/>
        <w:rPr>
          <w:highlight w:val="none"/>
        </w:rPr>
      </w:pPr>
      <w:r>
        <w:rPr>
          <w:highlight w:val="none"/>
        </w:rPr>
        <w:t> </w:t>
      </w:r>
    </w:p>
    <w:p w14:paraId="2AF36438">
      <w:pPr>
        <w:pStyle w:val="207"/>
        <w:spacing w:beforeAutospacing="0" w:afterAutospacing="0" w:line="0" w:lineRule="atLeast"/>
        <w:jc w:val="both"/>
        <w:rPr>
          <w:highlight w:val="none"/>
        </w:rPr>
      </w:pPr>
      <w:r>
        <w:rPr>
          <w:highlight w:val="none"/>
        </w:rPr>
        <w:t> </w:t>
      </w:r>
    </w:p>
    <w:p w14:paraId="153707C3">
      <w:pPr>
        <w:pStyle w:val="207"/>
        <w:spacing w:beforeAutospacing="0" w:afterAutospacing="0" w:line="0" w:lineRule="atLeast"/>
        <w:jc w:val="both"/>
        <w:rPr>
          <w:highlight w:val="none"/>
        </w:rPr>
      </w:pPr>
    </w:p>
    <w:p w14:paraId="0B11AD32">
      <w:pPr>
        <w:pStyle w:val="207"/>
        <w:spacing w:beforeAutospacing="0" w:afterAutospacing="0" w:line="0" w:lineRule="atLeast"/>
        <w:jc w:val="both"/>
        <w:rPr>
          <w:highlight w:val="none"/>
        </w:rPr>
      </w:pPr>
    </w:p>
    <w:p w14:paraId="416C9BA4">
      <w:pPr>
        <w:pStyle w:val="207"/>
        <w:spacing w:beforeAutospacing="0" w:afterAutospacing="0" w:line="0" w:lineRule="atLeast"/>
        <w:jc w:val="both"/>
        <w:rPr>
          <w:highlight w:val="none"/>
        </w:rPr>
      </w:pPr>
    </w:p>
    <w:p w14:paraId="151A5207">
      <w:pPr>
        <w:pStyle w:val="207"/>
        <w:spacing w:beforeAutospacing="0" w:afterAutospacing="0" w:line="0" w:lineRule="atLeast"/>
        <w:jc w:val="both"/>
        <w:rPr>
          <w:highlight w:val="none"/>
        </w:rPr>
      </w:pPr>
    </w:p>
    <w:p w14:paraId="266241C8">
      <w:pPr>
        <w:pStyle w:val="207"/>
        <w:spacing w:beforeAutospacing="0" w:afterAutospacing="0" w:line="0" w:lineRule="atLeast"/>
        <w:jc w:val="both"/>
        <w:rPr>
          <w:highlight w:val="none"/>
        </w:rPr>
      </w:pPr>
    </w:p>
    <w:p w14:paraId="2095D4C4">
      <w:pPr>
        <w:pStyle w:val="207"/>
        <w:spacing w:beforeAutospacing="0" w:afterAutospacing="0" w:line="0" w:lineRule="atLeast"/>
        <w:jc w:val="both"/>
        <w:rPr>
          <w:highlight w:val="none"/>
        </w:rPr>
      </w:pPr>
    </w:p>
    <w:p w14:paraId="592E87A4">
      <w:pPr>
        <w:pStyle w:val="207"/>
        <w:spacing w:beforeAutospacing="0" w:afterAutospacing="0" w:line="0" w:lineRule="atLeast"/>
        <w:jc w:val="both"/>
        <w:rPr>
          <w:highlight w:val="none"/>
        </w:rPr>
      </w:pPr>
    </w:p>
    <w:p w14:paraId="46628D02">
      <w:pPr>
        <w:pStyle w:val="207"/>
        <w:spacing w:beforeAutospacing="0" w:afterAutospacing="0" w:line="0" w:lineRule="atLeast"/>
        <w:jc w:val="both"/>
        <w:rPr>
          <w:highlight w:val="none"/>
        </w:rPr>
      </w:pPr>
    </w:p>
    <w:p w14:paraId="59614017">
      <w:pPr>
        <w:pStyle w:val="207"/>
        <w:spacing w:beforeAutospacing="0" w:afterAutospacing="0" w:line="0" w:lineRule="atLeast"/>
        <w:jc w:val="both"/>
        <w:rPr>
          <w:highlight w:val="none"/>
        </w:rPr>
      </w:pPr>
    </w:p>
    <w:p w14:paraId="7CCE9066">
      <w:pPr>
        <w:pStyle w:val="207"/>
        <w:spacing w:beforeAutospacing="0" w:afterAutospacing="0" w:line="0" w:lineRule="atLeast"/>
        <w:jc w:val="both"/>
        <w:rPr>
          <w:highlight w:val="none"/>
        </w:rPr>
      </w:pPr>
    </w:p>
    <w:p w14:paraId="32ED755A">
      <w:pPr>
        <w:pStyle w:val="207"/>
        <w:spacing w:beforeAutospacing="0" w:afterAutospacing="0" w:line="0" w:lineRule="atLeast"/>
        <w:jc w:val="both"/>
        <w:rPr>
          <w:highlight w:val="none"/>
        </w:rPr>
      </w:pPr>
    </w:p>
    <w:p w14:paraId="4386AE14">
      <w:pPr>
        <w:pStyle w:val="207"/>
        <w:spacing w:beforeAutospacing="0" w:afterAutospacing="0" w:line="0" w:lineRule="atLeast"/>
        <w:jc w:val="both"/>
        <w:rPr>
          <w:highlight w:val="none"/>
        </w:rPr>
      </w:pPr>
    </w:p>
    <w:p w14:paraId="54965A44">
      <w:pPr>
        <w:pStyle w:val="207"/>
        <w:spacing w:beforeAutospacing="0" w:afterAutospacing="0" w:line="0" w:lineRule="atLeast"/>
        <w:jc w:val="both"/>
        <w:rPr>
          <w:highlight w:val="none"/>
        </w:rPr>
      </w:pPr>
    </w:p>
    <w:p w14:paraId="3428D64C">
      <w:pPr>
        <w:pStyle w:val="207"/>
        <w:spacing w:beforeAutospacing="0" w:afterAutospacing="0" w:line="0" w:lineRule="atLeast"/>
        <w:jc w:val="both"/>
        <w:rPr>
          <w:highlight w:val="none"/>
        </w:rPr>
      </w:pPr>
    </w:p>
    <w:p w14:paraId="569E5908">
      <w:pPr>
        <w:pStyle w:val="207"/>
        <w:spacing w:beforeAutospacing="0" w:afterAutospacing="0" w:line="0" w:lineRule="atLeast"/>
        <w:jc w:val="both"/>
        <w:rPr>
          <w:highlight w:val="none"/>
        </w:rPr>
      </w:pPr>
    </w:p>
    <w:p w14:paraId="046F628A">
      <w:pPr>
        <w:pStyle w:val="207"/>
        <w:spacing w:beforeAutospacing="0" w:afterAutospacing="0" w:line="0" w:lineRule="atLeast"/>
        <w:jc w:val="both"/>
        <w:rPr>
          <w:highlight w:val="none"/>
        </w:rPr>
      </w:pPr>
    </w:p>
    <w:p w14:paraId="50287B8F">
      <w:pPr>
        <w:pStyle w:val="207"/>
        <w:spacing w:beforeAutospacing="0" w:afterAutospacing="0" w:line="0" w:lineRule="atLeast"/>
        <w:jc w:val="both"/>
        <w:rPr>
          <w:highlight w:val="none"/>
        </w:rPr>
      </w:pPr>
    </w:p>
    <w:p w14:paraId="654708B0">
      <w:pPr>
        <w:pStyle w:val="207"/>
        <w:spacing w:beforeAutospacing="0" w:afterAutospacing="0" w:line="0" w:lineRule="atLeast"/>
        <w:jc w:val="both"/>
        <w:rPr>
          <w:highlight w:val="none"/>
        </w:rPr>
      </w:pPr>
      <w:r>
        <w:rPr>
          <w:highlight w:val="none"/>
        </w:rPr>
        <w:t> </w:t>
      </w:r>
    </w:p>
    <w:p w14:paraId="1BDC0E39">
      <w:pPr>
        <w:pStyle w:val="207"/>
        <w:spacing w:beforeAutospacing="0" w:afterAutospacing="0"/>
        <w:jc w:val="both"/>
        <w:rPr>
          <w:highlight w:val="none"/>
        </w:rPr>
      </w:pPr>
      <w:r>
        <w:rPr>
          <w:highlight w:val="none"/>
        </w:rPr>
        <w:t> </w:t>
      </w:r>
    </w:p>
    <w:p w14:paraId="62FF2642">
      <w:pPr>
        <w:pStyle w:val="207"/>
        <w:pBdr>
          <w:top w:val="single" w:color="auto" w:sz="4" w:space="0"/>
          <w:left w:val="single" w:color="auto" w:sz="4" w:space="0"/>
          <w:bottom w:val="single" w:color="auto" w:sz="4" w:space="0"/>
          <w:right w:val="single" w:color="auto" w:sz="4" w:space="0"/>
          <w:between w:val="single" w:color="auto" w:sz="4" w:space="0"/>
        </w:pBdr>
        <w:spacing w:beforeAutospacing="0" w:afterAutospacing="0"/>
        <w:jc w:val="center"/>
        <w:rPr>
          <w:highlight w:val="none"/>
        </w:rPr>
      </w:pPr>
      <w:r>
        <w:rPr>
          <w:rFonts w:hint="eastAsia" w:ascii="黑体" w:hAnsi="宋体" w:eastAsia="黑体" w:cs="黑体"/>
          <w:b/>
          <w:color w:val="000000"/>
          <w:sz w:val="32"/>
          <w:szCs w:val="32"/>
          <w:highlight w:val="none"/>
        </w:rPr>
        <w:br w:type="page" w:clear="all"/>
      </w:r>
      <w:r>
        <w:rPr>
          <w:rFonts w:hint="eastAsia" w:ascii="黑体" w:hAnsi="宋体" w:eastAsia="黑体" w:cs="黑体"/>
          <w:b/>
          <w:color w:val="000000"/>
          <w:sz w:val="32"/>
          <w:szCs w:val="32"/>
          <w:highlight w:val="none"/>
        </w:rPr>
        <w:t>十</w:t>
      </w:r>
      <w:r>
        <w:rPr>
          <w:rFonts w:hint="eastAsia" w:ascii="黑体" w:hAnsi="宋体" w:eastAsia="黑体" w:cs="黑体"/>
          <w:b/>
          <w:color w:val="000000"/>
          <w:sz w:val="32"/>
          <w:szCs w:val="32"/>
          <w:highlight w:val="none"/>
          <w:lang w:val="en-US" w:eastAsia="zh-CN"/>
        </w:rPr>
        <w:t>二</w:t>
      </w:r>
      <w:r>
        <w:rPr>
          <w:rFonts w:hint="eastAsia" w:ascii="黑体" w:hAnsi="宋体" w:eastAsia="黑体" w:cs="黑体"/>
          <w:b/>
          <w:color w:val="000000"/>
          <w:sz w:val="32"/>
          <w:szCs w:val="32"/>
          <w:highlight w:val="none"/>
        </w:rPr>
        <w:t>、投标分项报价表（分包号：**）</w:t>
      </w:r>
    </w:p>
    <w:tbl>
      <w:tblPr>
        <w:tblStyle w:val="29"/>
        <w:tblW w:w="8518" w:type="dxa"/>
        <w:tblCellSpacing w:w="0" w:type="dxa"/>
        <w:tblInd w:w="-108" w:type="dxa"/>
        <w:tblLayout w:type="fixed"/>
        <w:tblCellMar>
          <w:top w:w="0" w:type="dxa"/>
          <w:left w:w="108" w:type="dxa"/>
          <w:bottom w:w="0" w:type="dxa"/>
          <w:right w:w="108" w:type="dxa"/>
        </w:tblCellMar>
      </w:tblPr>
      <w:tblGrid>
        <w:gridCol w:w="924"/>
        <w:gridCol w:w="1217"/>
        <w:gridCol w:w="1205"/>
        <w:gridCol w:w="878"/>
        <w:gridCol w:w="1129"/>
        <w:gridCol w:w="1502"/>
        <w:gridCol w:w="1663"/>
      </w:tblGrid>
      <w:tr w14:paraId="64B289BF">
        <w:tblPrEx>
          <w:tblCellMar>
            <w:top w:w="0" w:type="dxa"/>
            <w:left w:w="108" w:type="dxa"/>
            <w:bottom w:w="0" w:type="dxa"/>
            <w:right w:w="108" w:type="dxa"/>
          </w:tblCellMar>
        </w:tblPrEx>
        <w:trPr>
          <w:trHeight w:val="544" w:hRule="atLeast"/>
          <w:tblCellSpacing w:w="0" w:type="dxa"/>
        </w:trPr>
        <w:tc>
          <w:tcPr>
            <w:tcW w:w="924" w:type="dxa"/>
            <w:vMerge w:val="restart"/>
            <w:tcBorders>
              <w:top w:val="single" w:color="000000" w:sz="4" w:space="0"/>
              <w:left w:val="single" w:color="000000" w:sz="4" w:space="0"/>
              <w:bottom w:val="single" w:color="000000" w:sz="4" w:space="0"/>
              <w:right w:val="single" w:color="000000" w:sz="4" w:space="0"/>
            </w:tcBorders>
            <w:noWrap w:val="0"/>
            <w:vAlign w:val="center"/>
          </w:tcPr>
          <w:p w14:paraId="47868BF9">
            <w:pPr>
              <w:pStyle w:val="207"/>
              <w:spacing w:beforeAutospacing="0" w:afterAutospacing="0" w:line="0" w:lineRule="atLeast"/>
              <w:jc w:val="center"/>
              <w:rPr>
                <w:highlight w:val="none"/>
              </w:rPr>
            </w:pPr>
            <w:r>
              <w:rPr>
                <w:rFonts w:hint="eastAsia" w:ascii="宋体" w:hAnsi="宋体" w:eastAsia="宋体" w:cs="宋体"/>
                <w:color w:val="000000"/>
                <w:highlight w:val="none"/>
              </w:rPr>
              <w:t>序号</w:t>
            </w:r>
          </w:p>
        </w:tc>
        <w:tc>
          <w:tcPr>
            <w:tcW w:w="1217" w:type="dxa"/>
            <w:tcBorders>
              <w:top w:val="single" w:color="000000" w:sz="4" w:space="0"/>
              <w:left w:val="single" w:color="000000" w:sz="4" w:space="0"/>
              <w:bottom w:val="single" w:color="000000" w:sz="4" w:space="0"/>
              <w:right w:val="single" w:color="000000" w:sz="4" w:space="0"/>
            </w:tcBorders>
            <w:noWrap w:val="0"/>
            <w:vAlign w:val="center"/>
          </w:tcPr>
          <w:p w14:paraId="74B18B2E">
            <w:pPr>
              <w:pStyle w:val="207"/>
              <w:spacing w:beforeAutospacing="0" w:afterAutospacing="0" w:line="0" w:lineRule="atLeast"/>
              <w:jc w:val="center"/>
              <w:rPr>
                <w:highlight w:val="none"/>
              </w:rPr>
            </w:pPr>
            <w:r>
              <w:rPr>
                <w:rFonts w:hint="eastAsia" w:ascii="宋体" w:hAnsi="宋体" w:eastAsia="宋体" w:cs="宋体"/>
                <w:color w:val="000000"/>
                <w:highlight w:val="none"/>
              </w:rPr>
              <w:t>1</w:t>
            </w:r>
          </w:p>
        </w:tc>
        <w:tc>
          <w:tcPr>
            <w:tcW w:w="1205" w:type="dxa"/>
            <w:tcBorders>
              <w:top w:val="single" w:color="000000" w:sz="4" w:space="0"/>
              <w:left w:val="single" w:color="000000" w:sz="4" w:space="0"/>
              <w:bottom w:val="single" w:color="000000" w:sz="4" w:space="0"/>
              <w:right w:val="single" w:color="000000" w:sz="4" w:space="0"/>
            </w:tcBorders>
            <w:noWrap w:val="0"/>
            <w:vAlign w:val="center"/>
          </w:tcPr>
          <w:p w14:paraId="6C7B3F82">
            <w:pPr>
              <w:pStyle w:val="207"/>
              <w:spacing w:beforeAutospacing="0" w:afterAutospacing="0" w:line="0" w:lineRule="atLeast"/>
              <w:jc w:val="center"/>
              <w:rPr>
                <w:highlight w:val="none"/>
              </w:rPr>
            </w:pPr>
            <w:r>
              <w:rPr>
                <w:rFonts w:hint="eastAsia" w:ascii="宋体" w:hAnsi="宋体" w:eastAsia="宋体" w:cs="宋体"/>
                <w:color w:val="000000"/>
                <w:highlight w:val="none"/>
              </w:rPr>
              <w:t>2</w:t>
            </w:r>
          </w:p>
        </w:tc>
        <w:tc>
          <w:tcPr>
            <w:tcW w:w="878" w:type="dxa"/>
            <w:tcBorders>
              <w:top w:val="single" w:color="000000" w:sz="4" w:space="0"/>
              <w:left w:val="single" w:color="000000" w:sz="4" w:space="0"/>
              <w:bottom w:val="single" w:color="000000" w:sz="4" w:space="0"/>
              <w:right w:val="single" w:color="000000" w:sz="4" w:space="0"/>
            </w:tcBorders>
            <w:noWrap w:val="0"/>
            <w:vAlign w:val="center"/>
          </w:tcPr>
          <w:p w14:paraId="4E873C3C">
            <w:pPr>
              <w:pStyle w:val="207"/>
              <w:spacing w:beforeAutospacing="0" w:afterAutospacing="0" w:line="0" w:lineRule="atLeast"/>
              <w:jc w:val="center"/>
              <w:rPr>
                <w:highlight w:val="none"/>
              </w:rPr>
            </w:pPr>
            <w:r>
              <w:rPr>
                <w:rFonts w:hint="eastAsia" w:ascii="宋体" w:hAnsi="宋体" w:eastAsia="宋体" w:cs="宋体"/>
                <w:color w:val="000000"/>
                <w:highlight w:val="none"/>
              </w:rPr>
              <w:t>3</w:t>
            </w:r>
          </w:p>
        </w:tc>
        <w:tc>
          <w:tcPr>
            <w:tcW w:w="1129" w:type="dxa"/>
            <w:tcBorders>
              <w:top w:val="single" w:color="000000" w:sz="4" w:space="0"/>
              <w:left w:val="single" w:color="000000" w:sz="4" w:space="0"/>
              <w:bottom w:val="single" w:color="000000" w:sz="4" w:space="0"/>
              <w:right w:val="single" w:color="000000" w:sz="4" w:space="0"/>
            </w:tcBorders>
            <w:noWrap w:val="0"/>
            <w:vAlign w:val="center"/>
          </w:tcPr>
          <w:p w14:paraId="252BCF69">
            <w:pPr>
              <w:pStyle w:val="207"/>
              <w:spacing w:beforeAutospacing="0" w:afterAutospacing="0" w:line="0" w:lineRule="atLeast"/>
              <w:jc w:val="center"/>
              <w:rPr>
                <w:highlight w:val="none"/>
              </w:rPr>
            </w:pPr>
            <w:r>
              <w:rPr>
                <w:rFonts w:hint="eastAsia" w:ascii="宋体" w:hAnsi="宋体" w:eastAsia="宋体" w:cs="宋体"/>
                <w:color w:val="000000"/>
                <w:highlight w:val="none"/>
              </w:rPr>
              <w:t>4</w:t>
            </w:r>
          </w:p>
        </w:tc>
        <w:tc>
          <w:tcPr>
            <w:tcW w:w="1502" w:type="dxa"/>
            <w:tcBorders>
              <w:top w:val="single" w:color="000000" w:sz="4" w:space="0"/>
              <w:left w:val="single" w:color="000000" w:sz="4" w:space="0"/>
              <w:bottom w:val="single" w:color="000000" w:sz="4" w:space="0"/>
              <w:right w:val="single" w:color="000000" w:sz="4" w:space="0"/>
            </w:tcBorders>
            <w:noWrap w:val="0"/>
            <w:vAlign w:val="center"/>
          </w:tcPr>
          <w:p w14:paraId="3C926E46">
            <w:pPr>
              <w:pStyle w:val="207"/>
              <w:spacing w:beforeAutospacing="0" w:afterAutospacing="0" w:line="0" w:lineRule="atLeast"/>
              <w:jc w:val="center"/>
              <w:rPr>
                <w:highlight w:val="none"/>
              </w:rPr>
            </w:pPr>
            <w:r>
              <w:rPr>
                <w:rFonts w:hint="eastAsia" w:ascii="宋体" w:hAnsi="宋体" w:eastAsia="宋体" w:cs="宋体"/>
                <w:color w:val="000000"/>
                <w:highlight w:val="none"/>
              </w:rPr>
              <w:t>5</w:t>
            </w:r>
          </w:p>
        </w:tc>
        <w:tc>
          <w:tcPr>
            <w:tcW w:w="1663" w:type="dxa"/>
            <w:tcBorders>
              <w:top w:val="single" w:color="000000" w:sz="4" w:space="0"/>
              <w:left w:val="single" w:color="000000" w:sz="4" w:space="0"/>
              <w:bottom w:val="single" w:color="000000" w:sz="4" w:space="0"/>
              <w:right w:val="single" w:color="000000" w:sz="4" w:space="0"/>
            </w:tcBorders>
            <w:noWrap w:val="0"/>
            <w:vAlign w:val="center"/>
          </w:tcPr>
          <w:p w14:paraId="72A15824">
            <w:pPr>
              <w:pStyle w:val="207"/>
              <w:spacing w:beforeAutospacing="0" w:afterAutospacing="0" w:line="0" w:lineRule="atLeast"/>
              <w:jc w:val="center"/>
              <w:rPr>
                <w:highlight w:val="none"/>
              </w:rPr>
            </w:pPr>
            <w:r>
              <w:rPr>
                <w:rFonts w:hint="eastAsia" w:ascii="宋体" w:hAnsi="宋体" w:eastAsia="宋体" w:cs="宋体"/>
                <w:color w:val="000000"/>
                <w:highlight w:val="none"/>
              </w:rPr>
              <w:t>6</w:t>
            </w:r>
          </w:p>
        </w:tc>
      </w:tr>
      <w:tr w14:paraId="2D54F5B1">
        <w:tblPrEx>
          <w:tblCellMar>
            <w:top w:w="0" w:type="dxa"/>
            <w:left w:w="108" w:type="dxa"/>
            <w:bottom w:w="0" w:type="dxa"/>
            <w:right w:w="108" w:type="dxa"/>
          </w:tblCellMar>
        </w:tblPrEx>
        <w:trPr>
          <w:trHeight w:val="294" w:hRule="atLeast"/>
          <w:tblCellSpacing w:w="0" w:type="dxa"/>
        </w:trPr>
        <w:tc>
          <w:tcPr>
            <w:tcW w:w="9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6C9F0E45">
            <w:pPr>
              <w:rPr>
                <w:rFonts w:ascii="宋体"/>
                <w:sz w:val="24"/>
                <w:highlight w:val="none"/>
              </w:rPr>
            </w:pPr>
          </w:p>
        </w:tc>
        <w:tc>
          <w:tcPr>
            <w:tcW w:w="1217" w:type="dxa"/>
            <w:tcBorders>
              <w:top w:val="single" w:color="000000" w:sz="4" w:space="0"/>
              <w:left w:val="single" w:color="000000" w:sz="4" w:space="0"/>
              <w:bottom w:val="single" w:color="000000" w:sz="4" w:space="0"/>
              <w:right w:val="single" w:color="000000" w:sz="4" w:space="0"/>
            </w:tcBorders>
            <w:noWrap w:val="0"/>
            <w:vAlign w:val="center"/>
          </w:tcPr>
          <w:p w14:paraId="6094D561">
            <w:pPr>
              <w:pStyle w:val="207"/>
              <w:spacing w:beforeAutospacing="0" w:afterAutospacing="0" w:line="0" w:lineRule="atLeast"/>
              <w:jc w:val="center"/>
              <w:rPr>
                <w:highlight w:val="none"/>
              </w:rPr>
            </w:pPr>
            <w:r>
              <w:rPr>
                <w:rFonts w:hint="eastAsia" w:ascii="宋体" w:hAnsi="宋体" w:eastAsia="宋体" w:cs="宋体"/>
                <w:color w:val="000000"/>
                <w:highlight w:val="none"/>
              </w:rPr>
              <w:t>分项服务名称</w:t>
            </w:r>
          </w:p>
        </w:tc>
        <w:tc>
          <w:tcPr>
            <w:tcW w:w="1205" w:type="dxa"/>
            <w:tcBorders>
              <w:top w:val="single" w:color="000000" w:sz="4" w:space="0"/>
              <w:left w:val="single" w:color="000000" w:sz="4" w:space="0"/>
              <w:bottom w:val="single" w:color="000000" w:sz="4" w:space="0"/>
              <w:right w:val="single" w:color="000000" w:sz="4" w:space="0"/>
            </w:tcBorders>
            <w:noWrap w:val="0"/>
            <w:vAlign w:val="center"/>
          </w:tcPr>
          <w:p w14:paraId="59354C2A">
            <w:pPr>
              <w:pStyle w:val="207"/>
              <w:spacing w:beforeAutospacing="0" w:afterAutospacing="0" w:line="0" w:lineRule="atLeast"/>
              <w:jc w:val="center"/>
              <w:rPr>
                <w:highlight w:val="none"/>
              </w:rPr>
            </w:pPr>
            <w:r>
              <w:rPr>
                <w:rFonts w:hint="eastAsia" w:ascii="宋体" w:hAnsi="宋体" w:eastAsia="宋体" w:cs="宋体"/>
                <w:color w:val="000000"/>
                <w:highlight w:val="none"/>
              </w:rPr>
              <w:t>交付期</w:t>
            </w:r>
          </w:p>
        </w:tc>
        <w:tc>
          <w:tcPr>
            <w:tcW w:w="878" w:type="dxa"/>
            <w:tcBorders>
              <w:top w:val="single" w:color="000000" w:sz="4" w:space="0"/>
              <w:left w:val="single" w:color="000000" w:sz="4" w:space="0"/>
              <w:bottom w:val="single" w:color="000000" w:sz="4" w:space="0"/>
              <w:right w:val="single" w:color="000000" w:sz="4" w:space="0"/>
            </w:tcBorders>
            <w:noWrap w:val="0"/>
            <w:vAlign w:val="center"/>
          </w:tcPr>
          <w:p w14:paraId="6C81520A">
            <w:pPr>
              <w:pStyle w:val="207"/>
              <w:spacing w:beforeAutospacing="0" w:afterAutospacing="0" w:line="0" w:lineRule="atLeast"/>
              <w:jc w:val="center"/>
              <w:rPr>
                <w:highlight w:val="none"/>
              </w:rPr>
            </w:pPr>
            <w:r>
              <w:rPr>
                <w:rFonts w:hint="eastAsia" w:ascii="宋体" w:hAnsi="宋体" w:eastAsia="宋体" w:cs="宋体"/>
                <w:color w:val="000000"/>
                <w:highlight w:val="none"/>
              </w:rPr>
              <w:t>分项单位</w:t>
            </w:r>
          </w:p>
        </w:tc>
        <w:tc>
          <w:tcPr>
            <w:tcW w:w="1129" w:type="dxa"/>
            <w:tcBorders>
              <w:top w:val="single" w:color="000000" w:sz="4" w:space="0"/>
              <w:left w:val="single" w:color="000000" w:sz="4" w:space="0"/>
              <w:bottom w:val="single" w:color="000000" w:sz="4" w:space="0"/>
              <w:right w:val="single" w:color="000000" w:sz="4" w:space="0"/>
            </w:tcBorders>
            <w:noWrap w:val="0"/>
            <w:vAlign w:val="center"/>
          </w:tcPr>
          <w:p w14:paraId="3577327F">
            <w:pPr>
              <w:pStyle w:val="207"/>
              <w:spacing w:beforeAutospacing="0" w:afterAutospacing="0" w:line="0" w:lineRule="atLeast"/>
              <w:jc w:val="center"/>
              <w:rPr>
                <w:highlight w:val="none"/>
              </w:rPr>
            </w:pPr>
            <w:r>
              <w:rPr>
                <w:rFonts w:hint="eastAsia" w:ascii="宋体" w:hAnsi="宋体" w:eastAsia="宋体" w:cs="宋体"/>
                <w:color w:val="000000"/>
                <w:highlight w:val="none"/>
              </w:rPr>
              <w:t>数量</w:t>
            </w:r>
          </w:p>
        </w:tc>
        <w:tc>
          <w:tcPr>
            <w:tcW w:w="1502" w:type="dxa"/>
            <w:tcBorders>
              <w:top w:val="single" w:color="000000" w:sz="4" w:space="0"/>
              <w:left w:val="single" w:color="000000" w:sz="4" w:space="0"/>
              <w:bottom w:val="single" w:color="000000" w:sz="4" w:space="0"/>
              <w:right w:val="single" w:color="000000" w:sz="4" w:space="0"/>
            </w:tcBorders>
            <w:noWrap w:val="0"/>
            <w:vAlign w:val="center"/>
          </w:tcPr>
          <w:p w14:paraId="25203D03">
            <w:pPr>
              <w:pStyle w:val="207"/>
              <w:spacing w:beforeAutospacing="0" w:afterAutospacing="0" w:line="0" w:lineRule="atLeast"/>
              <w:jc w:val="center"/>
              <w:rPr>
                <w:highlight w:val="none"/>
              </w:rPr>
            </w:pPr>
            <w:r>
              <w:rPr>
                <w:rFonts w:hint="eastAsia" w:ascii="宋体" w:hAnsi="宋体" w:eastAsia="宋体" w:cs="宋体"/>
                <w:color w:val="000000"/>
                <w:highlight w:val="none"/>
              </w:rPr>
              <w:t>分项</w:t>
            </w:r>
          </w:p>
          <w:p w14:paraId="04793597">
            <w:pPr>
              <w:pStyle w:val="207"/>
              <w:spacing w:beforeAutospacing="0" w:afterAutospacing="0" w:line="0" w:lineRule="atLeast"/>
              <w:jc w:val="center"/>
              <w:rPr>
                <w:highlight w:val="none"/>
              </w:rPr>
            </w:pPr>
            <w:r>
              <w:rPr>
                <w:rFonts w:hint="eastAsia" w:ascii="宋体" w:hAnsi="宋体" w:eastAsia="宋体" w:cs="宋体"/>
                <w:color w:val="000000"/>
                <w:highlight w:val="none"/>
              </w:rPr>
              <w:t>单价</w:t>
            </w:r>
          </w:p>
        </w:tc>
        <w:tc>
          <w:tcPr>
            <w:tcW w:w="1663" w:type="dxa"/>
            <w:tcBorders>
              <w:top w:val="single" w:color="000000" w:sz="4" w:space="0"/>
              <w:left w:val="single" w:color="000000" w:sz="4" w:space="0"/>
              <w:bottom w:val="single" w:color="000000" w:sz="4" w:space="0"/>
              <w:right w:val="single" w:color="000000" w:sz="4" w:space="0"/>
            </w:tcBorders>
            <w:noWrap w:val="0"/>
            <w:vAlign w:val="center"/>
          </w:tcPr>
          <w:p w14:paraId="234FFF0B">
            <w:pPr>
              <w:pStyle w:val="207"/>
              <w:spacing w:beforeAutospacing="0" w:afterAutospacing="0" w:line="0" w:lineRule="atLeast"/>
              <w:jc w:val="center"/>
              <w:rPr>
                <w:highlight w:val="none"/>
              </w:rPr>
            </w:pPr>
            <w:r>
              <w:rPr>
                <w:rFonts w:hint="eastAsia" w:ascii="宋体" w:hAnsi="宋体" w:eastAsia="宋体" w:cs="宋体"/>
                <w:color w:val="000000"/>
                <w:highlight w:val="none"/>
              </w:rPr>
              <w:t>分项</w:t>
            </w:r>
          </w:p>
          <w:p w14:paraId="6DA5EB06">
            <w:pPr>
              <w:pStyle w:val="207"/>
              <w:spacing w:beforeAutospacing="0" w:afterAutospacing="0" w:line="0" w:lineRule="atLeast"/>
              <w:jc w:val="center"/>
              <w:rPr>
                <w:highlight w:val="none"/>
              </w:rPr>
            </w:pPr>
            <w:r>
              <w:rPr>
                <w:rFonts w:hint="eastAsia" w:ascii="宋体" w:hAnsi="宋体" w:eastAsia="宋体" w:cs="宋体"/>
                <w:color w:val="000000"/>
                <w:highlight w:val="none"/>
              </w:rPr>
              <w:t>总价</w:t>
            </w:r>
          </w:p>
        </w:tc>
      </w:tr>
      <w:tr w14:paraId="24505372">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noWrap w:val="0"/>
            <w:vAlign w:val="center"/>
          </w:tcPr>
          <w:p w14:paraId="44885FCC">
            <w:pPr>
              <w:pStyle w:val="207"/>
              <w:spacing w:beforeAutospacing="0" w:afterAutospacing="0" w:line="0" w:lineRule="atLeast"/>
              <w:jc w:val="center"/>
              <w:rPr>
                <w:highlight w:val="none"/>
              </w:rPr>
            </w:pPr>
            <w:r>
              <w:rPr>
                <w:rFonts w:hint="eastAsia" w:ascii="宋体" w:hAnsi="宋体" w:eastAsia="宋体" w:cs="宋体"/>
                <w:color w:val="000000"/>
                <w:highlight w:val="none"/>
              </w:rPr>
              <w:t>1</w:t>
            </w:r>
          </w:p>
        </w:tc>
        <w:tc>
          <w:tcPr>
            <w:tcW w:w="1217" w:type="dxa"/>
            <w:tcBorders>
              <w:top w:val="single" w:color="000000" w:sz="4" w:space="0"/>
              <w:left w:val="single" w:color="000000" w:sz="4" w:space="0"/>
              <w:bottom w:val="single" w:color="000000" w:sz="4" w:space="0"/>
              <w:right w:val="single" w:color="000000" w:sz="4" w:space="0"/>
            </w:tcBorders>
            <w:noWrap w:val="0"/>
            <w:vAlign w:val="center"/>
          </w:tcPr>
          <w:p w14:paraId="49064034">
            <w:pPr>
              <w:pStyle w:val="207"/>
              <w:spacing w:beforeAutospacing="0" w:afterAutospacing="0" w:line="0" w:lineRule="atLeast"/>
              <w:jc w:val="center"/>
              <w:rPr>
                <w:highlight w:val="none"/>
              </w:rPr>
            </w:pPr>
            <w:r>
              <w:rPr>
                <w:rFonts w:ascii="宋体" w:hAnsi="宋体" w:eastAsia="宋体" w:cs="宋体"/>
                <w:color w:val="000000"/>
                <w:sz w:val="21"/>
              </w:rPr>
              <w:t>人员工资</w:t>
            </w:r>
            <w:r>
              <w:rPr>
                <w:highlight w:val="none"/>
              </w:rPr>
              <w:t> </w:t>
            </w:r>
          </w:p>
        </w:tc>
        <w:tc>
          <w:tcPr>
            <w:tcW w:w="1205" w:type="dxa"/>
            <w:tcBorders>
              <w:top w:val="single" w:color="000000" w:sz="4" w:space="0"/>
              <w:left w:val="single" w:color="000000" w:sz="4" w:space="0"/>
              <w:bottom w:val="single" w:color="000000" w:sz="4" w:space="0"/>
              <w:right w:val="single" w:color="000000" w:sz="4" w:space="0"/>
            </w:tcBorders>
            <w:noWrap w:val="0"/>
            <w:vAlign w:val="center"/>
          </w:tcPr>
          <w:p w14:paraId="4A1C7519">
            <w:pPr>
              <w:pStyle w:val="207"/>
              <w:spacing w:beforeAutospacing="0" w:afterAutospacing="0" w:line="0" w:lineRule="atLeast"/>
              <w:jc w:val="center"/>
              <w:rPr>
                <w:highlight w:val="none"/>
              </w:rPr>
            </w:pPr>
            <w:r>
              <w:rPr>
                <w:highlight w:val="none"/>
              </w:rPr>
              <w:t> </w:t>
            </w:r>
          </w:p>
        </w:tc>
        <w:tc>
          <w:tcPr>
            <w:tcW w:w="878" w:type="dxa"/>
            <w:tcBorders>
              <w:top w:val="single" w:color="000000" w:sz="4" w:space="0"/>
              <w:left w:val="single" w:color="000000" w:sz="4" w:space="0"/>
              <w:bottom w:val="single" w:color="000000" w:sz="4" w:space="0"/>
              <w:right w:val="single" w:color="000000" w:sz="4" w:space="0"/>
            </w:tcBorders>
            <w:noWrap w:val="0"/>
            <w:vAlign w:val="center"/>
          </w:tcPr>
          <w:p w14:paraId="61496FA7">
            <w:pPr>
              <w:pStyle w:val="207"/>
              <w:spacing w:beforeAutospacing="0" w:afterAutospacing="0" w:line="0" w:lineRule="atLeast"/>
              <w:jc w:val="center"/>
              <w:rPr>
                <w:highlight w:val="none"/>
              </w:rPr>
            </w:pPr>
            <w:r>
              <w:rPr>
                <w:highlight w:val="none"/>
              </w:rPr>
              <w:t> </w:t>
            </w:r>
          </w:p>
        </w:tc>
        <w:tc>
          <w:tcPr>
            <w:tcW w:w="1129" w:type="dxa"/>
            <w:tcBorders>
              <w:top w:val="single" w:color="000000" w:sz="4" w:space="0"/>
              <w:left w:val="single" w:color="000000" w:sz="4" w:space="0"/>
              <w:bottom w:val="single" w:color="000000" w:sz="4" w:space="0"/>
              <w:right w:val="single" w:color="000000" w:sz="4" w:space="0"/>
            </w:tcBorders>
            <w:noWrap w:val="0"/>
            <w:vAlign w:val="center"/>
          </w:tcPr>
          <w:p w14:paraId="7C82D200">
            <w:pPr>
              <w:pStyle w:val="207"/>
              <w:spacing w:beforeAutospacing="0" w:afterAutospacing="0" w:line="0" w:lineRule="atLeast"/>
              <w:jc w:val="center"/>
              <w:rPr>
                <w:highlight w:val="none"/>
              </w:rPr>
            </w:pPr>
            <w:r>
              <w:rPr>
                <w:highlight w:val="none"/>
              </w:rPr>
              <w:t> </w:t>
            </w:r>
          </w:p>
        </w:tc>
        <w:tc>
          <w:tcPr>
            <w:tcW w:w="1502" w:type="dxa"/>
            <w:tcBorders>
              <w:top w:val="single" w:color="000000" w:sz="4" w:space="0"/>
              <w:left w:val="single" w:color="000000" w:sz="4" w:space="0"/>
              <w:bottom w:val="single" w:color="000000" w:sz="4" w:space="0"/>
              <w:right w:val="single" w:color="000000" w:sz="4" w:space="0"/>
            </w:tcBorders>
            <w:noWrap w:val="0"/>
            <w:vAlign w:val="center"/>
          </w:tcPr>
          <w:p w14:paraId="148D18E3">
            <w:pPr>
              <w:pStyle w:val="207"/>
              <w:spacing w:beforeAutospacing="0" w:afterAutospacing="0" w:line="0" w:lineRule="atLeast"/>
              <w:jc w:val="center"/>
              <w:rPr>
                <w:highlight w:val="none"/>
              </w:rPr>
            </w:pPr>
            <w:r>
              <w:rPr>
                <w:highlight w:val="none"/>
              </w:rPr>
              <w:t> </w:t>
            </w:r>
          </w:p>
        </w:tc>
        <w:tc>
          <w:tcPr>
            <w:tcW w:w="1663" w:type="dxa"/>
            <w:tcBorders>
              <w:top w:val="single" w:color="000000" w:sz="4" w:space="0"/>
              <w:left w:val="single" w:color="000000" w:sz="4" w:space="0"/>
              <w:bottom w:val="single" w:color="000000" w:sz="4" w:space="0"/>
              <w:right w:val="single" w:color="000000" w:sz="4" w:space="0"/>
            </w:tcBorders>
            <w:noWrap w:val="0"/>
            <w:vAlign w:val="center"/>
          </w:tcPr>
          <w:p w14:paraId="2FE26A01">
            <w:pPr>
              <w:pStyle w:val="207"/>
              <w:spacing w:beforeAutospacing="0" w:afterAutospacing="0" w:line="0" w:lineRule="atLeast"/>
              <w:jc w:val="center"/>
              <w:rPr>
                <w:highlight w:val="none"/>
              </w:rPr>
            </w:pPr>
            <w:r>
              <w:rPr>
                <w:highlight w:val="none"/>
              </w:rPr>
              <w:t> </w:t>
            </w:r>
          </w:p>
        </w:tc>
      </w:tr>
      <w:tr w14:paraId="50E9C36C">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noWrap w:val="0"/>
            <w:vAlign w:val="center"/>
          </w:tcPr>
          <w:p w14:paraId="6AA006CB">
            <w:pPr>
              <w:pStyle w:val="207"/>
              <w:spacing w:beforeAutospacing="0" w:afterAutospacing="0" w:line="0" w:lineRule="atLeast"/>
              <w:jc w:val="center"/>
              <w:rPr>
                <w:highlight w:val="none"/>
              </w:rPr>
            </w:pPr>
            <w:r>
              <w:rPr>
                <w:rFonts w:hint="eastAsia" w:ascii="宋体" w:hAnsi="宋体" w:eastAsia="宋体" w:cs="宋体"/>
                <w:color w:val="000000"/>
                <w:highlight w:val="none"/>
              </w:rPr>
              <w:t>2</w:t>
            </w:r>
          </w:p>
        </w:tc>
        <w:tc>
          <w:tcPr>
            <w:tcW w:w="1217" w:type="dxa"/>
            <w:tcBorders>
              <w:top w:val="single" w:color="000000" w:sz="4" w:space="0"/>
              <w:left w:val="single" w:color="000000" w:sz="4" w:space="0"/>
              <w:bottom w:val="single" w:color="000000" w:sz="4" w:space="0"/>
              <w:right w:val="single" w:color="000000" w:sz="4" w:space="0"/>
            </w:tcBorders>
            <w:noWrap w:val="0"/>
            <w:vAlign w:val="center"/>
          </w:tcPr>
          <w:p w14:paraId="00FDA6F9">
            <w:pPr>
              <w:pStyle w:val="207"/>
              <w:spacing w:beforeAutospacing="0" w:afterAutospacing="0" w:line="0" w:lineRule="atLeast"/>
              <w:jc w:val="center"/>
              <w:rPr>
                <w:highlight w:val="none"/>
              </w:rPr>
            </w:pPr>
            <w:r>
              <w:rPr>
                <w:rFonts w:ascii="宋体" w:hAnsi="宋体" w:eastAsia="宋体" w:cs="宋体"/>
                <w:color w:val="000000"/>
                <w:sz w:val="21"/>
              </w:rPr>
              <w:t>人员社保</w:t>
            </w:r>
            <w:r>
              <w:rPr>
                <w:highlight w:val="none"/>
              </w:rPr>
              <w:t> </w:t>
            </w:r>
          </w:p>
        </w:tc>
        <w:tc>
          <w:tcPr>
            <w:tcW w:w="1205" w:type="dxa"/>
            <w:tcBorders>
              <w:top w:val="single" w:color="000000" w:sz="4" w:space="0"/>
              <w:left w:val="single" w:color="000000" w:sz="4" w:space="0"/>
              <w:bottom w:val="single" w:color="000000" w:sz="4" w:space="0"/>
              <w:right w:val="single" w:color="000000" w:sz="4" w:space="0"/>
            </w:tcBorders>
            <w:noWrap w:val="0"/>
            <w:vAlign w:val="center"/>
          </w:tcPr>
          <w:p w14:paraId="17C36FD4">
            <w:pPr>
              <w:pStyle w:val="207"/>
              <w:spacing w:beforeAutospacing="0" w:afterAutospacing="0" w:line="0" w:lineRule="atLeast"/>
              <w:jc w:val="center"/>
              <w:rPr>
                <w:highlight w:val="none"/>
              </w:rPr>
            </w:pPr>
            <w:r>
              <w:rPr>
                <w:highlight w:val="none"/>
              </w:rPr>
              <w:t> </w:t>
            </w:r>
          </w:p>
        </w:tc>
        <w:tc>
          <w:tcPr>
            <w:tcW w:w="878" w:type="dxa"/>
            <w:tcBorders>
              <w:top w:val="single" w:color="000000" w:sz="4" w:space="0"/>
              <w:left w:val="single" w:color="000000" w:sz="4" w:space="0"/>
              <w:bottom w:val="single" w:color="000000" w:sz="4" w:space="0"/>
              <w:right w:val="single" w:color="000000" w:sz="4" w:space="0"/>
            </w:tcBorders>
            <w:noWrap w:val="0"/>
            <w:vAlign w:val="center"/>
          </w:tcPr>
          <w:p w14:paraId="26BD82F2">
            <w:pPr>
              <w:pStyle w:val="207"/>
              <w:spacing w:beforeAutospacing="0" w:afterAutospacing="0" w:line="0" w:lineRule="atLeast"/>
              <w:jc w:val="center"/>
              <w:rPr>
                <w:highlight w:val="none"/>
              </w:rPr>
            </w:pPr>
            <w:r>
              <w:rPr>
                <w:highlight w:val="none"/>
              </w:rPr>
              <w:t> </w:t>
            </w:r>
          </w:p>
        </w:tc>
        <w:tc>
          <w:tcPr>
            <w:tcW w:w="1129" w:type="dxa"/>
            <w:tcBorders>
              <w:top w:val="single" w:color="000000" w:sz="4" w:space="0"/>
              <w:left w:val="single" w:color="000000" w:sz="4" w:space="0"/>
              <w:bottom w:val="single" w:color="000000" w:sz="4" w:space="0"/>
              <w:right w:val="single" w:color="000000" w:sz="4" w:space="0"/>
            </w:tcBorders>
            <w:noWrap w:val="0"/>
            <w:vAlign w:val="center"/>
          </w:tcPr>
          <w:p w14:paraId="34189937">
            <w:pPr>
              <w:pStyle w:val="207"/>
              <w:spacing w:beforeAutospacing="0" w:afterAutospacing="0" w:line="0" w:lineRule="atLeast"/>
              <w:jc w:val="center"/>
              <w:rPr>
                <w:highlight w:val="none"/>
              </w:rPr>
            </w:pPr>
            <w:r>
              <w:rPr>
                <w:highlight w:val="none"/>
              </w:rPr>
              <w:t> </w:t>
            </w:r>
          </w:p>
        </w:tc>
        <w:tc>
          <w:tcPr>
            <w:tcW w:w="1502" w:type="dxa"/>
            <w:tcBorders>
              <w:top w:val="single" w:color="000000" w:sz="4" w:space="0"/>
              <w:left w:val="single" w:color="000000" w:sz="4" w:space="0"/>
              <w:bottom w:val="single" w:color="000000" w:sz="4" w:space="0"/>
              <w:right w:val="single" w:color="000000" w:sz="4" w:space="0"/>
            </w:tcBorders>
            <w:noWrap w:val="0"/>
            <w:vAlign w:val="center"/>
          </w:tcPr>
          <w:p w14:paraId="114FC865">
            <w:pPr>
              <w:pStyle w:val="207"/>
              <w:spacing w:beforeAutospacing="0" w:afterAutospacing="0" w:line="0" w:lineRule="atLeast"/>
              <w:jc w:val="center"/>
              <w:rPr>
                <w:highlight w:val="none"/>
              </w:rPr>
            </w:pPr>
            <w:r>
              <w:rPr>
                <w:highlight w:val="none"/>
              </w:rPr>
              <w:t> </w:t>
            </w:r>
          </w:p>
        </w:tc>
        <w:tc>
          <w:tcPr>
            <w:tcW w:w="1663" w:type="dxa"/>
            <w:tcBorders>
              <w:top w:val="single" w:color="000000" w:sz="4" w:space="0"/>
              <w:left w:val="single" w:color="000000" w:sz="4" w:space="0"/>
              <w:bottom w:val="single" w:color="000000" w:sz="4" w:space="0"/>
              <w:right w:val="single" w:color="000000" w:sz="4" w:space="0"/>
            </w:tcBorders>
            <w:noWrap w:val="0"/>
            <w:vAlign w:val="center"/>
          </w:tcPr>
          <w:p w14:paraId="45A24DC5">
            <w:pPr>
              <w:pStyle w:val="207"/>
              <w:spacing w:beforeAutospacing="0" w:afterAutospacing="0" w:line="0" w:lineRule="atLeast"/>
              <w:jc w:val="center"/>
              <w:rPr>
                <w:highlight w:val="none"/>
              </w:rPr>
            </w:pPr>
            <w:r>
              <w:rPr>
                <w:highlight w:val="none"/>
              </w:rPr>
              <w:t> </w:t>
            </w:r>
          </w:p>
        </w:tc>
      </w:tr>
      <w:tr w14:paraId="2C3EA6CA">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noWrap w:val="0"/>
            <w:vAlign w:val="center"/>
          </w:tcPr>
          <w:p w14:paraId="45764C10">
            <w:pPr>
              <w:pStyle w:val="207"/>
              <w:spacing w:beforeAutospacing="0" w:afterAutospacing="0" w:line="0" w:lineRule="atLeast"/>
              <w:jc w:val="center"/>
              <w:rPr>
                <w:highlight w:val="none"/>
              </w:rPr>
            </w:pPr>
            <w:r>
              <w:rPr>
                <w:rFonts w:hint="eastAsia" w:ascii="宋体" w:hAnsi="宋体" w:eastAsia="宋体" w:cs="宋体"/>
                <w:color w:val="000000"/>
                <w:highlight w:val="none"/>
              </w:rPr>
              <w:t>3</w:t>
            </w:r>
          </w:p>
        </w:tc>
        <w:tc>
          <w:tcPr>
            <w:tcW w:w="1217" w:type="dxa"/>
            <w:tcBorders>
              <w:top w:val="single" w:color="000000" w:sz="4" w:space="0"/>
              <w:left w:val="single" w:color="000000" w:sz="4" w:space="0"/>
              <w:bottom w:val="single" w:color="000000" w:sz="4" w:space="0"/>
              <w:right w:val="single" w:color="000000" w:sz="4" w:space="0"/>
            </w:tcBorders>
            <w:noWrap w:val="0"/>
            <w:vAlign w:val="center"/>
          </w:tcPr>
          <w:p w14:paraId="4CC2982D">
            <w:pPr>
              <w:pStyle w:val="207"/>
              <w:spacing w:beforeAutospacing="0" w:afterAutospacing="0" w:line="0" w:lineRule="atLeast"/>
              <w:jc w:val="center"/>
              <w:rPr>
                <w:highlight w:val="none"/>
              </w:rPr>
            </w:pPr>
            <w:r>
              <w:rPr>
                <w:highlight w:val="none"/>
              </w:rPr>
              <w:t> </w:t>
            </w:r>
            <w:r>
              <w:rPr>
                <w:rFonts w:ascii="宋体" w:hAnsi="宋体" w:eastAsia="宋体" w:cs="宋体"/>
                <w:color w:val="000000"/>
                <w:sz w:val="21"/>
              </w:rPr>
              <w:t>人员住房公积金</w:t>
            </w:r>
          </w:p>
        </w:tc>
        <w:tc>
          <w:tcPr>
            <w:tcW w:w="1205" w:type="dxa"/>
            <w:tcBorders>
              <w:top w:val="single" w:color="000000" w:sz="4" w:space="0"/>
              <w:left w:val="single" w:color="000000" w:sz="4" w:space="0"/>
              <w:bottom w:val="single" w:color="000000" w:sz="4" w:space="0"/>
              <w:right w:val="single" w:color="000000" w:sz="4" w:space="0"/>
            </w:tcBorders>
            <w:noWrap w:val="0"/>
            <w:vAlign w:val="center"/>
          </w:tcPr>
          <w:p w14:paraId="7397E142">
            <w:pPr>
              <w:pStyle w:val="207"/>
              <w:spacing w:beforeAutospacing="0" w:afterAutospacing="0" w:line="0" w:lineRule="atLeast"/>
              <w:jc w:val="center"/>
              <w:rPr>
                <w:highlight w:val="none"/>
              </w:rPr>
            </w:pPr>
            <w:r>
              <w:rPr>
                <w:highlight w:val="none"/>
              </w:rPr>
              <w:t> </w:t>
            </w:r>
          </w:p>
        </w:tc>
        <w:tc>
          <w:tcPr>
            <w:tcW w:w="878" w:type="dxa"/>
            <w:tcBorders>
              <w:top w:val="single" w:color="000000" w:sz="4" w:space="0"/>
              <w:left w:val="single" w:color="000000" w:sz="4" w:space="0"/>
              <w:bottom w:val="single" w:color="000000" w:sz="4" w:space="0"/>
              <w:right w:val="single" w:color="000000" w:sz="4" w:space="0"/>
            </w:tcBorders>
            <w:noWrap w:val="0"/>
            <w:vAlign w:val="center"/>
          </w:tcPr>
          <w:p w14:paraId="6047AAB7">
            <w:pPr>
              <w:pStyle w:val="207"/>
              <w:spacing w:beforeAutospacing="0" w:afterAutospacing="0" w:line="0" w:lineRule="atLeast"/>
              <w:jc w:val="center"/>
              <w:rPr>
                <w:highlight w:val="none"/>
              </w:rPr>
            </w:pPr>
            <w:r>
              <w:rPr>
                <w:highlight w:val="none"/>
              </w:rPr>
              <w:t> </w:t>
            </w:r>
          </w:p>
        </w:tc>
        <w:tc>
          <w:tcPr>
            <w:tcW w:w="1129" w:type="dxa"/>
            <w:tcBorders>
              <w:top w:val="single" w:color="000000" w:sz="4" w:space="0"/>
              <w:left w:val="single" w:color="000000" w:sz="4" w:space="0"/>
              <w:bottom w:val="single" w:color="000000" w:sz="4" w:space="0"/>
              <w:right w:val="single" w:color="000000" w:sz="4" w:space="0"/>
            </w:tcBorders>
            <w:noWrap w:val="0"/>
            <w:vAlign w:val="center"/>
          </w:tcPr>
          <w:p w14:paraId="16E4E260">
            <w:pPr>
              <w:pStyle w:val="207"/>
              <w:spacing w:beforeAutospacing="0" w:afterAutospacing="0" w:line="0" w:lineRule="atLeast"/>
              <w:jc w:val="center"/>
              <w:rPr>
                <w:highlight w:val="none"/>
              </w:rPr>
            </w:pPr>
            <w:r>
              <w:rPr>
                <w:highlight w:val="none"/>
              </w:rPr>
              <w:t> </w:t>
            </w:r>
          </w:p>
        </w:tc>
        <w:tc>
          <w:tcPr>
            <w:tcW w:w="1502" w:type="dxa"/>
            <w:tcBorders>
              <w:top w:val="single" w:color="000000" w:sz="4" w:space="0"/>
              <w:left w:val="single" w:color="000000" w:sz="4" w:space="0"/>
              <w:bottom w:val="single" w:color="000000" w:sz="4" w:space="0"/>
              <w:right w:val="single" w:color="000000" w:sz="4" w:space="0"/>
            </w:tcBorders>
            <w:noWrap w:val="0"/>
            <w:vAlign w:val="center"/>
          </w:tcPr>
          <w:p w14:paraId="0DC44BF4">
            <w:pPr>
              <w:pStyle w:val="207"/>
              <w:spacing w:beforeAutospacing="0" w:afterAutospacing="0" w:line="0" w:lineRule="atLeast"/>
              <w:jc w:val="center"/>
              <w:rPr>
                <w:highlight w:val="none"/>
              </w:rPr>
            </w:pPr>
            <w:r>
              <w:rPr>
                <w:highlight w:val="none"/>
              </w:rPr>
              <w:t> </w:t>
            </w:r>
          </w:p>
        </w:tc>
        <w:tc>
          <w:tcPr>
            <w:tcW w:w="1663" w:type="dxa"/>
            <w:tcBorders>
              <w:top w:val="single" w:color="000000" w:sz="4" w:space="0"/>
              <w:left w:val="single" w:color="000000" w:sz="4" w:space="0"/>
              <w:bottom w:val="single" w:color="000000" w:sz="4" w:space="0"/>
              <w:right w:val="single" w:color="000000" w:sz="4" w:space="0"/>
            </w:tcBorders>
            <w:noWrap w:val="0"/>
            <w:vAlign w:val="center"/>
          </w:tcPr>
          <w:p w14:paraId="0E7D7395">
            <w:pPr>
              <w:pStyle w:val="207"/>
              <w:spacing w:beforeAutospacing="0" w:afterAutospacing="0" w:line="0" w:lineRule="atLeast"/>
              <w:jc w:val="center"/>
              <w:rPr>
                <w:highlight w:val="none"/>
              </w:rPr>
            </w:pPr>
            <w:r>
              <w:rPr>
                <w:highlight w:val="none"/>
              </w:rPr>
              <w:t> </w:t>
            </w:r>
          </w:p>
        </w:tc>
      </w:tr>
      <w:tr w14:paraId="4B1538DC">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noWrap w:val="0"/>
            <w:vAlign w:val="center"/>
          </w:tcPr>
          <w:p w14:paraId="493569F4">
            <w:pPr>
              <w:pStyle w:val="207"/>
              <w:spacing w:beforeAutospacing="0" w:afterAutospacing="0" w:line="0" w:lineRule="atLeast"/>
              <w:jc w:val="center"/>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4</w:t>
            </w:r>
          </w:p>
        </w:tc>
        <w:tc>
          <w:tcPr>
            <w:tcW w:w="1217" w:type="dxa"/>
            <w:tcBorders>
              <w:top w:val="single" w:color="000000" w:sz="4" w:space="0"/>
              <w:left w:val="single" w:color="000000" w:sz="4" w:space="0"/>
              <w:bottom w:val="single" w:color="000000" w:sz="4" w:space="0"/>
              <w:right w:val="single" w:color="000000" w:sz="4" w:space="0"/>
            </w:tcBorders>
            <w:noWrap w:val="0"/>
            <w:vAlign w:val="center"/>
          </w:tcPr>
          <w:p w14:paraId="0AA7D10F">
            <w:pPr>
              <w:pStyle w:val="207"/>
              <w:spacing w:beforeAutospacing="0" w:afterAutospacing="0" w:line="0" w:lineRule="atLeast"/>
              <w:jc w:val="center"/>
              <w:rPr>
                <w:highlight w:val="none"/>
              </w:rPr>
            </w:pPr>
            <w:r>
              <w:rPr>
                <w:rFonts w:ascii="宋体" w:hAnsi="宋体" w:eastAsia="宋体" w:cs="宋体"/>
                <w:color w:val="000000"/>
                <w:sz w:val="21"/>
              </w:rPr>
              <w:t>人员服装、安保装备、福利费用</w:t>
            </w:r>
          </w:p>
        </w:tc>
        <w:tc>
          <w:tcPr>
            <w:tcW w:w="1205" w:type="dxa"/>
            <w:tcBorders>
              <w:top w:val="single" w:color="000000" w:sz="4" w:space="0"/>
              <w:left w:val="single" w:color="000000" w:sz="4" w:space="0"/>
              <w:bottom w:val="single" w:color="000000" w:sz="4" w:space="0"/>
              <w:right w:val="single" w:color="000000" w:sz="4" w:space="0"/>
            </w:tcBorders>
            <w:noWrap w:val="0"/>
            <w:vAlign w:val="center"/>
          </w:tcPr>
          <w:p w14:paraId="16589C32">
            <w:pPr>
              <w:pStyle w:val="207"/>
              <w:spacing w:beforeAutospacing="0" w:afterAutospacing="0" w:line="0" w:lineRule="atLeast"/>
              <w:jc w:val="center"/>
              <w:rPr>
                <w:highlight w:val="none"/>
              </w:rPr>
            </w:pPr>
          </w:p>
        </w:tc>
        <w:tc>
          <w:tcPr>
            <w:tcW w:w="878" w:type="dxa"/>
            <w:tcBorders>
              <w:top w:val="single" w:color="000000" w:sz="4" w:space="0"/>
              <w:left w:val="single" w:color="000000" w:sz="4" w:space="0"/>
              <w:bottom w:val="single" w:color="000000" w:sz="4" w:space="0"/>
              <w:right w:val="single" w:color="000000" w:sz="4" w:space="0"/>
            </w:tcBorders>
            <w:noWrap w:val="0"/>
            <w:vAlign w:val="center"/>
          </w:tcPr>
          <w:p w14:paraId="6676FA41">
            <w:pPr>
              <w:pStyle w:val="207"/>
              <w:spacing w:beforeAutospacing="0" w:afterAutospacing="0" w:line="0" w:lineRule="atLeast"/>
              <w:jc w:val="center"/>
              <w:rPr>
                <w:highlight w:val="none"/>
              </w:rPr>
            </w:pPr>
          </w:p>
        </w:tc>
        <w:tc>
          <w:tcPr>
            <w:tcW w:w="1129" w:type="dxa"/>
            <w:tcBorders>
              <w:top w:val="single" w:color="000000" w:sz="4" w:space="0"/>
              <w:left w:val="single" w:color="000000" w:sz="4" w:space="0"/>
              <w:bottom w:val="single" w:color="000000" w:sz="4" w:space="0"/>
              <w:right w:val="single" w:color="000000" w:sz="4" w:space="0"/>
            </w:tcBorders>
            <w:noWrap w:val="0"/>
            <w:vAlign w:val="center"/>
          </w:tcPr>
          <w:p w14:paraId="34D0FF56">
            <w:pPr>
              <w:pStyle w:val="207"/>
              <w:spacing w:beforeAutospacing="0" w:afterAutospacing="0" w:line="0" w:lineRule="atLeast"/>
              <w:jc w:val="center"/>
              <w:rPr>
                <w:highlight w:val="none"/>
              </w:rPr>
            </w:pPr>
          </w:p>
        </w:tc>
        <w:tc>
          <w:tcPr>
            <w:tcW w:w="1502" w:type="dxa"/>
            <w:tcBorders>
              <w:top w:val="single" w:color="000000" w:sz="4" w:space="0"/>
              <w:left w:val="single" w:color="000000" w:sz="4" w:space="0"/>
              <w:bottom w:val="single" w:color="000000" w:sz="4" w:space="0"/>
              <w:right w:val="single" w:color="000000" w:sz="4" w:space="0"/>
            </w:tcBorders>
            <w:noWrap w:val="0"/>
            <w:vAlign w:val="center"/>
          </w:tcPr>
          <w:p w14:paraId="73F18A42">
            <w:pPr>
              <w:pStyle w:val="207"/>
              <w:spacing w:beforeAutospacing="0" w:afterAutospacing="0" w:line="0" w:lineRule="atLeast"/>
              <w:jc w:val="center"/>
              <w:rPr>
                <w:highlight w:val="none"/>
              </w:rPr>
            </w:pPr>
          </w:p>
        </w:tc>
        <w:tc>
          <w:tcPr>
            <w:tcW w:w="1663" w:type="dxa"/>
            <w:tcBorders>
              <w:top w:val="single" w:color="000000" w:sz="4" w:space="0"/>
              <w:left w:val="single" w:color="000000" w:sz="4" w:space="0"/>
              <w:bottom w:val="single" w:color="000000" w:sz="4" w:space="0"/>
              <w:right w:val="single" w:color="000000" w:sz="4" w:space="0"/>
            </w:tcBorders>
            <w:noWrap w:val="0"/>
            <w:vAlign w:val="center"/>
          </w:tcPr>
          <w:p w14:paraId="321F4F53">
            <w:pPr>
              <w:pStyle w:val="207"/>
              <w:spacing w:beforeAutospacing="0" w:afterAutospacing="0" w:line="0" w:lineRule="atLeast"/>
              <w:jc w:val="center"/>
              <w:rPr>
                <w:highlight w:val="none"/>
              </w:rPr>
            </w:pPr>
          </w:p>
        </w:tc>
      </w:tr>
      <w:tr w14:paraId="2CA7EC11">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noWrap w:val="0"/>
            <w:vAlign w:val="center"/>
          </w:tcPr>
          <w:p w14:paraId="7DBC126D">
            <w:pPr>
              <w:pStyle w:val="207"/>
              <w:spacing w:beforeAutospacing="0" w:afterAutospacing="0" w:line="0" w:lineRule="atLeast"/>
              <w:jc w:val="center"/>
              <w:rPr>
                <w:rFonts w:hint="default" w:ascii="宋体" w:hAnsi="宋体" w:cs="宋体"/>
                <w:color w:val="000000"/>
                <w:highlight w:val="none"/>
                <w:lang w:val="en-US" w:eastAsia="zh-CN"/>
              </w:rPr>
            </w:pPr>
            <w:r>
              <w:rPr>
                <w:rFonts w:hint="eastAsia" w:ascii="宋体" w:hAnsi="宋体" w:cs="宋体"/>
                <w:color w:val="000000"/>
                <w:highlight w:val="none"/>
                <w:lang w:val="en-US" w:eastAsia="zh-CN"/>
              </w:rPr>
              <w:t>5</w:t>
            </w:r>
          </w:p>
        </w:tc>
        <w:tc>
          <w:tcPr>
            <w:tcW w:w="1217" w:type="dxa"/>
            <w:tcBorders>
              <w:top w:val="single" w:color="000000" w:sz="4" w:space="0"/>
              <w:left w:val="single" w:color="000000" w:sz="4" w:space="0"/>
              <w:bottom w:val="single" w:color="000000" w:sz="4" w:space="0"/>
              <w:right w:val="single" w:color="000000" w:sz="4" w:space="0"/>
            </w:tcBorders>
            <w:noWrap w:val="0"/>
            <w:vAlign w:val="center"/>
          </w:tcPr>
          <w:p w14:paraId="0243CFB1">
            <w:pPr>
              <w:pStyle w:val="207"/>
              <w:spacing w:beforeAutospacing="0" w:afterAutospacing="0" w:line="0" w:lineRule="atLeast"/>
              <w:jc w:val="center"/>
              <w:rPr>
                <w:rFonts w:ascii="宋体" w:hAnsi="宋体" w:eastAsia="宋体" w:cs="宋体"/>
                <w:color w:val="000000"/>
                <w:sz w:val="21"/>
              </w:rPr>
            </w:pPr>
            <w:r>
              <w:rPr>
                <w:rFonts w:ascii="宋体" w:hAnsi="宋体" w:eastAsia="宋体" w:cs="宋体"/>
                <w:color w:val="000000"/>
                <w:sz w:val="21"/>
              </w:rPr>
              <w:t>企业管理费、利润</w:t>
            </w:r>
          </w:p>
        </w:tc>
        <w:tc>
          <w:tcPr>
            <w:tcW w:w="1205" w:type="dxa"/>
            <w:tcBorders>
              <w:top w:val="single" w:color="000000" w:sz="4" w:space="0"/>
              <w:left w:val="single" w:color="000000" w:sz="4" w:space="0"/>
              <w:bottom w:val="single" w:color="000000" w:sz="4" w:space="0"/>
              <w:right w:val="single" w:color="000000" w:sz="4" w:space="0"/>
            </w:tcBorders>
            <w:noWrap w:val="0"/>
            <w:vAlign w:val="center"/>
          </w:tcPr>
          <w:p w14:paraId="299038EE">
            <w:pPr>
              <w:pStyle w:val="207"/>
              <w:spacing w:beforeAutospacing="0" w:afterAutospacing="0" w:line="0" w:lineRule="atLeast"/>
              <w:jc w:val="center"/>
              <w:rPr>
                <w:highlight w:val="none"/>
              </w:rPr>
            </w:pPr>
          </w:p>
        </w:tc>
        <w:tc>
          <w:tcPr>
            <w:tcW w:w="878" w:type="dxa"/>
            <w:tcBorders>
              <w:top w:val="single" w:color="000000" w:sz="4" w:space="0"/>
              <w:left w:val="single" w:color="000000" w:sz="4" w:space="0"/>
              <w:bottom w:val="single" w:color="000000" w:sz="4" w:space="0"/>
              <w:right w:val="single" w:color="000000" w:sz="4" w:space="0"/>
            </w:tcBorders>
            <w:noWrap w:val="0"/>
            <w:vAlign w:val="center"/>
          </w:tcPr>
          <w:p w14:paraId="6C3E0B6F">
            <w:pPr>
              <w:pStyle w:val="207"/>
              <w:spacing w:beforeAutospacing="0" w:afterAutospacing="0" w:line="0" w:lineRule="atLeast"/>
              <w:jc w:val="center"/>
              <w:rPr>
                <w:highlight w:val="none"/>
              </w:rPr>
            </w:pPr>
          </w:p>
        </w:tc>
        <w:tc>
          <w:tcPr>
            <w:tcW w:w="1129" w:type="dxa"/>
            <w:tcBorders>
              <w:top w:val="single" w:color="000000" w:sz="4" w:space="0"/>
              <w:left w:val="single" w:color="000000" w:sz="4" w:space="0"/>
              <w:bottom w:val="single" w:color="000000" w:sz="4" w:space="0"/>
              <w:right w:val="single" w:color="000000" w:sz="4" w:space="0"/>
            </w:tcBorders>
            <w:noWrap w:val="0"/>
            <w:vAlign w:val="center"/>
          </w:tcPr>
          <w:p w14:paraId="0B442D6F">
            <w:pPr>
              <w:pStyle w:val="207"/>
              <w:spacing w:beforeAutospacing="0" w:afterAutospacing="0" w:line="0" w:lineRule="atLeast"/>
              <w:jc w:val="center"/>
              <w:rPr>
                <w:highlight w:val="none"/>
              </w:rPr>
            </w:pPr>
          </w:p>
        </w:tc>
        <w:tc>
          <w:tcPr>
            <w:tcW w:w="1502" w:type="dxa"/>
            <w:tcBorders>
              <w:top w:val="single" w:color="000000" w:sz="4" w:space="0"/>
              <w:left w:val="single" w:color="000000" w:sz="4" w:space="0"/>
              <w:bottom w:val="single" w:color="000000" w:sz="4" w:space="0"/>
              <w:right w:val="single" w:color="000000" w:sz="4" w:space="0"/>
            </w:tcBorders>
            <w:noWrap w:val="0"/>
            <w:vAlign w:val="center"/>
          </w:tcPr>
          <w:p w14:paraId="01E245B6">
            <w:pPr>
              <w:pStyle w:val="207"/>
              <w:spacing w:beforeAutospacing="0" w:afterAutospacing="0" w:line="0" w:lineRule="atLeast"/>
              <w:jc w:val="center"/>
              <w:rPr>
                <w:highlight w:val="none"/>
              </w:rPr>
            </w:pPr>
          </w:p>
        </w:tc>
        <w:tc>
          <w:tcPr>
            <w:tcW w:w="1663" w:type="dxa"/>
            <w:tcBorders>
              <w:top w:val="single" w:color="000000" w:sz="4" w:space="0"/>
              <w:left w:val="single" w:color="000000" w:sz="4" w:space="0"/>
              <w:bottom w:val="single" w:color="000000" w:sz="4" w:space="0"/>
              <w:right w:val="single" w:color="000000" w:sz="4" w:space="0"/>
            </w:tcBorders>
            <w:noWrap w:val="0"/>
            <w:vAlign w:val="center"/>
          </w:tcPr>
          <w:p w14:paraId="2B650F0A">
            <w:pPr>
              <w:pStyle w:val="207"/>
              <w:spacing w:beforeAutospacing="0" w:afterAutospacing="0" w:line="0" w:lineRule="atLeast"/>
              <w:jc w:val="center"/>
              <w:rPr>
                <w:highlight w:val="none"/>
              </w:rPr>
            </w:pPr>
          </w:p>
        </w:tc>
      </w:tr>
      <w:tr w14:paraId="32288510">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noWrap w:val="0"/>
            <w:vAlign w:val="center"/>
          </w:tcPr>
          <w:p w14:paraId="01EB1A1D">
            <w:pPr>
              <w:pStyle w:val="207"/>
              <w:spacing w:beforeAutospacing="0" w:afterAutospacing="0" w:line="0" w:lineRule="atLeast"/>
              <w:jc w:val="center"/>
              <w:rPr>
                <w:rFonts w:hint="default" w:ascii="宋体" w:hAnsi="宋体" w:cs="宋体"/>
                <w:color w:val="000000"/>
                <w:highlight w:val="none"/>
                <w:lang w:val="en-US" w:eastAsia="zh-CN"/>
              </w:rPr>
            </w:pPr>
            <w:r>
              <w:rPr>
                <w:rFonts w:hint="eastAsia" w:ascii="宋体" w:hAnsi="宋体" w:cs="宋体"/>
                <w:color w:val="000000"/>
                <w:highlight w:val="none"/>
                <w:lang w:val="en-US" w:eastAsia="zh-CN"/>
              </w:rPr>
              <w:t>6</w:t>
            </w:r>
          </w:p>
        </w:tc>
        <w:tc>
          <w:tcPr>
            <w:tcW w:w="1217" w:type="dxa"/>
            <w:tcBorders>
              <w:top w:val="single" w:color="000000" w:sz="4" w:space="0"/>
              <w:left w:val="single" w:color="000000" w:sz="4" w:space="0"/>
              <w:bottom w:val="single" w:color="000000" w:sz="4" w:space="0"/>
              <w:right w:val="single" w:color="000000" w:sz="4" w:space="0"/>
            </w:tcBorders>
            <w:noWrap w:val="0"/>
            <w:vAlign w:val="center"/>
          </w:tcPr>
          <w:p w14:paraId="3C4E532E">
            <w:pPr>
              <w:pStyle w:val="207"/>
              <w:spacing w:beforeAutospacing="0" w:afterAutospacing="0" w:line="0" w:lineRule="atLeast"/>
              <w:jc w:val="center"/>
              <w:rPr>
                <w:rFonts w:ascii="宋体" w:hAnsi="宋体" w:eastAsia="宋体" w:cs="宋体"/>
                <w:color w:val="000000"/>
                <w:sz w:val="21"/>
              </w:rPr>
            </w:pPr>
            <w:r>
              <w:rPr>
                <w:rFonts w:ascii="宋体" w:hAnsi="宋体" w:eastAsia="宋体" w:cs="宋体"/>
                <w:color w:val="000000"/>
                <w:sz w:val="21"/>
              </w:rPr>
              <w:t>招标代理服务费</w:t>
            </w:r>
          </w:p>
        </w:tc>
        <w:tc>
          <w:tcPr>
            <w:tcW w:w="1205" w:type="dxa"/>
            <w:tcBorders>
              <w:top w:val="single" w:color="000000" w:sz="4" w:space="0"/>
              <w:left w:val="single" w:color="000000" w:sz="4" w:space="0"/>
              <w:bottom w:val="single" w:color="000000" w:sz="4" w:space="0"/>
              <w:right w:val="single" w:color="000000" w:sz="4" w:space="0"/>
            </w:tcBorders>
            <w:noWrap w:val="0"/>
            <w:vAlign w:val="center"/>
          </w:tcPr>
          <w:p w14:paraId="10447AEC">
            <w:pPr>
              <w:pStyle w:val="207"/>
              <w:spacing w:beforeAutospacing="0" w:afterAutospacing="0" w:line="0" w:lineRule="atLeast"/>
              <w:jc w:val="center"/>
              <w:rPr>
                <w:highlight w:val="none"/>
              </w:rPr>
            </w:pPr>
          </w:p>
        </w:tc>
        <w:tc>
          <w:tcPr>
            <w:tcW w:w="878" w:type="dxa"/>
            <w:tcBorders>
              <w:top w:val="single" w:color="000000" w:sz="4" w:space="0"/>
              <w:left w:val="single" w:color="000000" w:sz="4" w:space="0"/>
              <w:bottom w:val="single" w:color="000000" w:sz="4" w:space="0"/>
              <w:right w:val="single" w:color="000000" w:sz="4" w:space="0"/>
            </w:tcBorders>
            <w:noWrap w:val="0"/>
            <w:vAlign w:val="center"/>
          </w:tcPr>
          <w:p w14:paraId="50676073">
            <w:pPr>
              <w:pStyle w:val="207"/>
              <w:spacing w:beforeAutospacing="0" w:afterAutospacing="0" w:line="0" w:lineRule="atLeast"/>
              <w:jc w:val="center"/>
              <w:rPr>
                <w:highlight w:val="none"/>
              </w:rPr>
            </w:pPr>
          </w:p>
        </w:tc>
        <w:tc>
          <w:tcPr>
            <w:tcW w:w="1129" w:type="dxa"/>
            <w:tcBorders>
              <w:top w:val="single" w:color="000000" w:sz="4" w:space="0"/>
              <w:left w:val="single" w:color="000000" w:sz="4" w:space="0"/>
              <w:bottom w:val="single" w:color="000000" w:sz="4" w:space="0"/>
              <w:right w:val="single" w:color="000000" w:sz="4" w:space="0"/>
            </w:tcBorders>
            <w:noWrap w:val="0"/>
            <w:vAlign w:val="center"/>
          </w:tcPr>
          <w:p w14:paraId="7712F7F7">
            <w:pPr>
              <w:pStyle w:val="207"/>
              <w:spacing w:beforeAutospacing="0" w:afterAutospacing="0" w:line="0" w:lineRule="atLeast"/>
              <w:jc w:val="center"/>
              <w:rPr>
                <w:highlight w:val="none"/>
              </w:rPr>
            </w:pPr>
          </w:p>
        </w:tc>
        <w:tc>
          <w:tcPr>
            <w:tcW w:w="1502" w:type="dxa"/>
            <w:tcBorders>
              <w:top w:val="single" w:color="000000" w:sz="4" w:space="0"/>
              <w:left w:val="single" w:color="000000" w:sz="4" w:space="0"/>
              <w:bottom w:val="single" w:color="000000" w:sz="4" w:space="0"/>
              <w:right w:val="single" w:color="000000" w:sz="4" w:space="0"/>
            </w:tcBorders>
            <w:noWrap w:val="0"/>
            <w:vAlign w:val="center"/>
          </w:tcPr>
          <w:p w14:paraId="18DE5FDA">
            <w:pPr>
              <w:pStyle w:val="207"/>
              <w:spacing w:beforeAutospacing="0" w:afterAutospacing="0" w:line="0" w:lineRule="atLeast"/>
              <w:jc w:val="center"/>
              <w:rPr>
                <w:highlight w:val="none"/>
              </w:rPr>
            </w:pPr>
          </w:p>
        </w:tc>
        <w:tc>
          <w:tcPr>
            <w:tcW w:w="1663" w:type="dxa"/>
            <w:tcBorders>
              <w:top w:val="single" w:color="000000" w:sz="4" w:space="0"/>
              <w:left w:val="single" w:color="000000" w:sz="4" w:space="0"/>
              <w:bottom w:val="single" w:color="000000" w:sz="4" w:space="0"/>
              <w:right w:val="single" w:color="000000" w:sz="4" w:space="0"/>
            </w:tcBorders>
            <w:noWrap w:val="0"/>
            <w:vAlign w:val="center"/>
          </w:tcPr>
          <w:p w14:paraId="2092B5C3">
            <w:pPr>
              <w:pStyle w:val="207"/>
              <w:spacing w:beforeAutospacing="0" w:afterAutospacing="0" w:line="0" w:lineRule="atLeast"/>
              <w:jc w:val="center"/>
              <w:rPr>
                <w:highlight w:val="none"/>
              </w:rPr>
            </w:pPr>
          </w:p>
        </w:tc>
      </w:tr>
      <w:tr w14:paraId="38C7ECBE">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noWrap w:val="0"/>
            <w:vAlign w:val="center"/>
          </w:tcPr>
          <w:p w14:paraId="5CF1E12F">
            <w:pPr>
              <w:pStyle w:val="207"/>
              <w:spacing w:beforeAutospacing="0" w:afterAutospacing="0" w:line="0" w:lineRule="atLeast"/>
              <w:jc w:val="center"/>
              <w:rPr>
                <w:rFonts w:hint="default" w:ascii="宋体" w:hAnsi="宋体" w:cs="宋体"/>
                <w:color w:val="000000"/>
                <w:highlight w:val="none"/>
                <w:lang w:val="en-US" w:eastAsia="zh-CN"/>
              </w:rPr>
            </w:pPr>
            <w:r>
              <w:rPr>
                <w:rFonts w:hint="eastAsia" w:ascii="宋体" w:hAnsi="宋体" w:cs="宋体"/>
                <w:color w:val="000000"/>
                <w:highlight w:val="none"/>
                <w:lang w:val="en-US" w:eastAsia="zh-CN"/>
              </w:rPr>
              <w:t>7</w:t>
            </w:r>
          </w:p>
        </w:tc>
        <w:tc>
          <w:tcPr>
            <w:tcW w:w="1217" w:type="dxa"/>
            <w:tcBorders>
              <w:top w:val="single" w:color="000000" w:sz="4" w:space="0"/>
              <w:left w:val="single" w:color="000000" w:sz="4" w:space="0"/>
              <w:bottom w:val="single" w:color="000000" w:sz="4" w:space="0"/>
              <w:right w:val="single" w:color="000000" w:sz="4" w:space="0"/>
            </w:tcBorders>
            <w:noWrap w:val="0"/>
            <w:vAlign w:val="center"/>
          </w:tcPr>
          <w:p w14:paraId="715CCC7D">
            <w:pPr>
              <w:pStyle w:val="207"/>
              <w:spacing w:beforeAutospacing="0" w:afterAutospacing="0" w:line="0" w:lineRule="atLeast"/>
              <w:jc w:val="center"/>
              <w:rPr>
                <w:rFonts w:ascii="宋体" w:hAnsi="宋体" w:eastAsia="宋体" w:cs="宋体"/>
                <w:color w:val="000000"/>
                <w:sz w:val="21"/>
              </w:rPr>
            </w:pPr>
            <w:r>
              <w:rPr>
                <w:rFonts w:ascii="宋体" w:hAnsi="宋体" w:eastAsia="宋体" w:cs="宋体"/>
                <w:color w:val="000000"/>
                <w:sz w:val="21"/>
              </w:rPr>
              <w:t>税金</w:t>
            </w:r>
          </w:p>
        </w:tc>
        <w:tc>
          <w:tcPr>
            <w:tcW w:w="1205" w:type="dxa"/>
            <w:tcBorders>
              <w:top w:val="single" w:color="000000" w:sz="4" w:space="0"/>
              <w:left w:val="single" w:color="000000" w:sz="4" w:space="0"/>
              <w:bottom w:val="single" w:color="000000" w:sz="4" w:space="0"/>
              <w:right w:val="single" w:color="000000" w:sz="4" w:space="0"/>
            </w:tcBorders>
            <w:noWrap w:val="0"/>
            <w:vAlign w:val="center"/>
          </w:tcPr>
          <w:p w14:paraId="49F78B11">
            <w:pPr>
              <w:pStyle w:val="207"/>
              <w:spacing w:beforeAutospacing="0" w:afterAutospacing="0" w:line="0" w:lineRule="atLeast"/>
              <w:jc w:val="center"/>
              <w:rPr>
                <w:highlight w:val="none"/>
              </w:rPr>
            </w:pPr>
          </w:p>
        </w:tc>
        <w:tc>
          <w:tcPr>
            <w:tcW w:w="878" w:type="dxa"/>
            <w:tcBorders>
              <w:top w:val="single" w:color="000000" w:sz="4" w:space="0"/>
              <w:left w:val="single" w:color="000000" w:sz="4" w:space="0"/>
              <w:bottom w:val="single" w:color="000000" w:sz="4" w:space="0"/>
              <w:right w:val="single" w:color="000000" w:sz="4" w:space="0"/>
            </w:tcBorders>
            <w:noWrap w:val="0"/>
            <w:vAlign w:val="center"/>
          </w:tcPr>
          <w:p w14:paraId="6DE24464">
            <w:pPr>
              <w:pStyle w:val="207"/>
              <w:spacing w:beforeAutospacing="0" w:afterAutospacing="0" w:line="0" w:lineRule="atLeast"/>
              <w:jc w:val="center"/>
              <w:rPr>
                <w:highlight w:val="none"/>
              </w:rPr>
            </w:pPr>
          </w:p>
        </w:tc>
        <w:tc>
          <w:tcPr>
            <w:tcW w:w="1129" w:type="dxa"/>
            <w:tcBorders>
              <w:top w:val="single" w:color="000000" w:sz="4" w:space="0"/>
              <w:left w:val="single" w:color="000000" w:sz="4" w:space="0"/>
              <w:bottom w:val="single" w:color="000000" w:sz="4" w:space="0"/>
              <w:right w:val="single" w:color="000000" w:sz="4" w:space="0"/>
            </w:tcBorders>
            <w:noWrap w:val="0"/>
            <w:vAlign w:val="center"/>
          </w:tcPr>
          <w:p w14:paraId="23A7221A">
            <w:pPr>
              <w:pStyle w:val="207"/>
              <w:spacing w:beforeAutospacing="0" w:afterAutospacing="0" w:line="0" w:lineRule="atLeast"/>
              <w:jc w:val="center"/>
              <w:rPr>
                <w:highlight w:val="none"/>
              </w:rPr>
            </w:pPr>
          </w:p>
        </w:tc>
        <w:tc>
          <w:tcPr>
            <w:tcW w:w="1502" w:type="dxa"/>
            <w:tcBorders>
              <w:top w:val="single" w:color="000000" w:sz="4" w:space="0"/>
              <w:left w:val="single" w:color="000000" w:sz="4" w:space="0"/>
              <w:bottom w:val="single" w:color="000000" w:sz="4" w:space="0"/>
              <w:right w:val="single" w:color="000000" w:sz="4" w:space="0"/>
            </w:tcBorders>
            <w:noWrap w:val="0"/>
            <w:vAlign w:val="center"/>
          </w:tcPr>
          <w:p w14:paraId="6895F9EC">
            <w:pPr>
              <w:pStyle w:val="207"/>
              <w:spacing w:beforeAutospacing="0" w:afterAutospacing="0" w:line="0" w:lineRule="atLeast"/>
              <w:jc w:val="center"/>
              <w:rPr>
                <w:highlight w:val="none"/>
              </w:rPr>
            </w:pPr>
          </w:p>
        </w:tc>
        <w:tc>
          <w:tcPr>
            <w:tcW w:w="1663" w:type="dxa"/>
            <w:tcBorders>
              <w:top w:val="single" w:color="000000" w:sz="4" w:space="0"/>
              <w:left w:val="single" w:color="000000" w:sz="4" w:space="0"/>
              <w:bottom w:val="single" w:color="000000" w:sz="4" w:space="0"/>
              <w:right w:val="single" w:color="000000" w:sz="4" w:space="0"/>
            </w:tcBorders>
            <w:noWrap w:val="0"/>
            <w:vAlign w:val="center"/>
          </w:tcPr>
          <w:p w14:paraId="3440D551">
            <w:pPr>
              <w:pStyle w:val="207"/>
              <w:spacing w:beforeAutospacing="0" w:afterAutospacing="0" w:line="0" w:lineRule="atLeast"/>
              <w:jc w:val="center"/>
              <w:rPr>
                <w:highlight w:val="none"/>
              </w:rPr>
            </w:pPr>
          </w:p>
        </w:tc>
      </w:tr>
      <w:tr w14:paraId="03751588">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noWrap w:val="0"/>
            <w:vAlign w:val="center"/>
          </w:tcPr>
          <w:p w14:paraId="27EB766C">
            <w:pPr>
              <w:pStyle w:val="207"/>
              <w:spacing w:beforeAutospacing="0" w:afterAutospacing="0" w:line="0" w:lineRule="atLeast"/>
              <w:jc w:val="center"/>
              <w:rPr>
                <w:highlight w:val="none"/>
              </w:rPr>
            </w:pPr>
            <w:r>
              <w:rPr>
                <w:rFonts w:hint="eastAsia" w:ascii="宋体" w:hAnsi="宋体" w:eastAsia="宋体" w:cs="宋体"/>
                <w:color w:val="000000"/>
                <w:highlight w:val="none"/>
              </w:rPr>
              <w:t>……</w:t>
            </w:r>
          </w:p>
        </w:tc>
        <w:tc>
          <w:tcPr>
            <w:tcW w:w="1217" w:type="dxa"/>
            <w:tcBorders>
              <w:top w:val="single" w:color="000000" w:sz="4" w:space="0"/>
              <w:left w:val="single" w:color="000000" w:sz="4" w:space="0"/>
              <w:bottom w:val="single" w:color="000000" w:sz="4" w:space="0"/>
              <w:right w:val="single" w:color="000000" w:sz="4" w:space="0"/>
            </w:tcBorders>
            <w:noWrap w:val="0"/>
            <w:vAlign w:val="center"/>
          </w:tcPr>
          <w:p w14:paraId="32E6FC8E">
            <w:pPr>
              <w:pStyle w:val="207"/>
              <w:spacing w:beforeAutospacing="0" w:afterAutospacing="0" w:line="0" w:lineRule="atLeast"/>
              <w:jc w:val="center"/>
              <w:rPr>
                <w:highlight w:val="none"/>
              </w:rPr>
            </w:pPr>
            <w:r>
              <w:rPr>
                <w:rFonts w:hint="eastAsia" w:ascii="宋体" w:hAnsi="宋体" w:eastAsia="宋体" w:cs="宋体"/>
                <w:color w:val="000000"/>
                <w:highlight w:val="none"/>
              </w:rPr>
              <w:t>……</w:t>
            </w:r>
          </w:p>
        </w:tc>
        <w:tc>
          <w:tcPr>
            <w:tcW w:w="1205" w:type="dxa"/>
            <w:tcBorders>
              <w:top w:val="single" w:color="000000" w:sz="4" w:space="0"/>
              <w:left w:val="single" w:color="000000" w:sz="4" w:space="0"/>
              <w:bottom w:val="single" w:color="000000" w:sz="4" w:space="0"/>
              <w:right w:val="single" w:color="000000" w:sz="4" w:space="0"/>
            </w:tcBorders>
            <w:noWrap w:val="0"/>
            <w:vAlign w:val="center"/>
          </w:tcPr>
          <w:p w14:paraId="6EACFF3B">
            <w:pPr>
              <w:pStyle w:val="207"/>
              <w:spacing w:beforeAutospacing="0" w:afterAutospacing="0" w:line="0" w:lineRule="atLeast"/>
              <w:jc w:val="center"/>
              <w:rPr>
                <w:highlight w:val="none"/>
              </w:rPr>
            </w:pPr>
            <w:r>
              <w:rPr>
                <w:highlight w:val="none"/>
              </w:rPr>
              <w:t> </w:t>
            </w:r>
          </w:p>
        </w:tc>
        <w:tc>
          <w:tcPr>
            <w:tcW w:w="878" w:type="dxa"/>
            <w:tcBorders>
              <w:top w:val="single" w:color="000000" w:sz="4" w:space="0"/>
              <w:left w:val="single" w:color="000000" w:sz="4" w:space="0"/>
              <w:bottom w:val="single" w:color="000000" w:sz="4" w:space="0"/>
              <w:right w:val="single" w:color="000000" w:sz="4" w:space="0"/>
            </w:tcBorders>
            <w:noWrap w:val="0"/>
            <w:vAlign w:val="center"/>
          </w:tcPr>
          <w:p w14:paraId="533A572A">
            <w:pPr>
              <w:pStyle w:val="207"/>
              <w:spacing w:beforeAutospacing="0" w:afterAutospacing="0" w:line="0" w:lineRule="atLeast"/>
              <w:jc w:val="center"/>
              <w:rPr>
                <w:highlight w:val="none"/>
              </w:rPr>
            </w:pPr>
            <w:r>
              <w:rPr>
                <w:highlight w:val="none"/>
              </w:rPr>
              <w:t> </w:t>
            </w:r>
          </w:p>
        </w:tc>
        <w:tc>
          <w:tcPr>
            <w:tcW w:w="1129" w:type="dxa"/>
            <w:tcBorders>
              <w:top w:val="single" w:color="000000" w:sz="4" w:space="0"/>
              <w:left w:val="single" w:color="000000" w:sz="4" w:space="0"/>
              <w:bottom w:val="single" w:color="000000" w:sz="4" w:space="0"/>
              <w:right w:val="single" w:color="000000" w:sz="4" w:space="0"/>
            </w:tcBorders>
            <w:noWrap w:val="0"/>
            <w:vAlign w:val="center"/>
          </w:tcPr>
          <w:p w14:paraId="572A40E0">
            <w:pPr>
              <w:pStyle w:val="207"/>
              <w:spacing w:beforeAutospacing="0" w:afterAutospacing="0" w:line="0" w:lineRule="atLeast"/>
              <w:jc w:val="center"/>
              <w:rPr>
                <w:highlight w:val="none"/>
              </w:rPr>
            </w:pPr>
            <w:r>
              <w:rPr>
                <w:highlight w:val="none"/>
              </w:rPr>
              <w:t> </w:t>
            </w:r>
          </w:p>
        </w:tc>
        <w:tc>
          <w:tcPr>
            <w:tcW w:w="1502" w:type="dxa"/>
            <w:tcBorders>
              <w:top w:val="single" w:color="000000" w:sz="4" w:space="0"/>
              <w:left w:val="single" w:color="000000" w:sz="4" w:space="0"/>
              <w:bottom w:val="single" w:color="000000" w:sz="4" w:space="0"/>
              <w:right w:val="single" w:color="000000" w:sz="4" w:space="0"/>
            </w:tcBorders>
            <w:noWrap w:val="0"/>
            <w:vAlign w:val="center"/>
          </w:tcPr>
          <w:p w14:paraId="469AD845">
            <w:pPr>
              <w:pStyle w:val="207"/>
              <w:spacing w:beforeAutospacing="0" w:afterAutospacing="0" w:line="0" w:lineRule="atLeast"/>
              <w:jc w:val="center"/>
              <w:rPr>
                <w:highlight w:val="none"/>
              </w:rPr>
            </w:pPr>
            <w:r>
              <w:rPr>
                <w:highlight w:val="none"/>
              </w:rPr>
              <w:t> </w:t>
            </w:r>
          </w:p>
        </w:tc>
        <w:tc>
          <w:tcPr>
            <w:tcW w:w="1663" w:type="dxa"/>
            <w:tcBorders>
              <w:top w:val="single" w:color="000000" w:sz="4" w:space="0"/>
              <w:left w:val="single" w:color="000000" w:sz="4" w:space="0"/>
              <w:bottom w:val="single" w:color="000000" w:sz="4" w:space="0"/>
              <w:right w:val="single" w:color="000000" w:sz="4" w:space="0"/>
            </w:tcBorders>
            <w:noWrap w:val="0"/>
            <w:vAlign w:val="center"/>
          </w:tcPr>
          <w:p w14:paraId="0C2BD86B">
            <w:pPr>
              <w:pStyle w:val="207"/>
              <w:spacing w:beforeAutospacing="0" w:afterAutospacing="0" w:line="0" w:lineRule="atLeast"/>
              <w:jc w:val="center"/>
              <w:rPr>
                <w:highlight w:val="none"/>
              </w:rPr>
            </w:pPr>
            <w:r>
              <w:rPr>
                <w:highlight w:val="none"/>
              </w:rPr>
              <w:t> </w:t>
            </w:r>
          </w:p>
        </w:tc>
      </w:tr>
      <w:tr w14:paraId="1E3C1BF1">
        <w:tblPrEx>
          <w:tblCellMar>
            <w:top w:w="0" w:type="dxa"/>
            <w:left w:w="108" w:type="dxa"/>
            <w:bottom w:w="0" w:type="dxa"/>
            <w:right w:w="108" w:type="dxa"/>
          </w:tblCellMar>
        </w:tblPrEx>
        <w:trPr>
          <w:trHeight w:val="487" w:hRule="atLeast"/>
          <w:tblCellSpacing w:w="0" w:type="dxa"/>
        </w:trPr>
        <w:tc>
          <w:tcPr>
            <w:tcW w:w="6855" w:type="dxa"/>
            <w:gridSpan w:val="6"/>
            <w:tcBorders>
              <w:top w:val="single" w:color="000000" w:sz="4" w:space="0"/>
              <w:left w:val="single" w:color="000000" w:sz="4" w:space="0"/>
              <w:bottom w:val="single" w:color="000000" w:sz="4" w:space="0"/>
              <w:right w:val="single" w:color="000000" w:sz="4" w:space="0"/>
            </w:tcBorders>
            <w:noWrap w:val="0"/>
            <w:vAlign w:val="center"/>
          </w:tcPr>
          <w:p w14:paraId="47EFABFA">
            <w:pPr>
              <w:pStyle w:val="207"/>
              <w:spacing w:beforeAutospacing="0" w:afterAutospacing="0" w:line="0" w:lineRule="atLeast"/>
              <w:jc w:val="center"/>
              <w:rPr>
                <w:highlight w:val="none"/>
              </w:rPr>
            </w:pPr>
            <w:r>
              <w:rPr>
                <w:rFonts w:hint="eastAsia" w:ascii="宋体" w:hAnsi="宋体" w:eastAsia="宋体" w:cs="宋体"/>
                <w:color w:val="000000"/>
                <w:highlight w:val="none"/>
              </w:rPr>
              <w:t>投标总报价（人民币：元）</w:t>
            </w:r>
          </w:p>
        </w:tc>
        <w:tc>
          <w:tcPr>
            <w:tcW w:w="1663" w:type="dxa"/>
            <w:tcBorders>
              <w:top w:val="single" w:color="000000" w:sz="4" w:space="0"/>
              <w:left w:val="single" w:color="000000" w:sz="4" w:space="0"/>
              <w:bottom w:val="single" w:color="000000" w:sz="4" w:space="0"/>
              <w:right w:val="single" w:color="000000" w:sz="4" w:space="0"/>
            </w:tcBorders>
            <w:noWrap w:val="0"/>
            <w:vAlign w:val="center"/>
          </w:tcPr>
          <w:p w14:paraId="238BA7D5">
            <w:pPr>
              <w:pStyle w:val="207"/>
              <w:spacing w:beforeAutospacing="0" w:afterAutospacing="0" w:line="0" w:lineRule="atLeast"/>
              <w:jc w:val="both"/>
              <w:rPr>
                <w:highlight w:val="none"/>
              </w:rPr>
            </w:pPr>
            <w:r>
              <w:rPr>
                <w:highlight w:val="none"/>
              </w:rPr>
              <w:t> </w:t>
            </w:r>
          </w:p>
        </w:tc>
      </w:tr>
    </w:tbl>
    <w:p w14:paraId="5880DB12">
      <w:pPr>
        <w:pStyle w:val="207"/>
        <w:spacing w:beforeAutospacing="0" w:afterAutospacing="0" w:line="0" w:lineRule="atLeast"/>
        <w:ind w:firstLine="480"/>
        <w:jc w:val="both"/>
        <w:rPr>
          <w:rFonts w:hint="eastAsia" w:ascii="宋体" w:hAnsi="宋体" w:eastAsia="宋体" w:cs="宋体"/>
          <w:color w:val="000000"/>
          <w:highlight w:val="none"/>
          <w:lang w:val="en-US" w:eastAsia="zh-CN"/>
        </w:rPr>
      </w:pPr>
      <w:r>
        <w:rPr>
          <w:rFonts w:hint="eastAsia" w:ascii="宋体" w:hAnsi="宋体" w:eastAsia="宋体" w:cs="宋体"/>
          <w:color w:val="000000"/>
          <w:highlight w:val="none"/>
        </w:rPr>
        <w:t>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w:t>
      </w:r>
      <w:r>
        <w:rPr>
          <w:rFonts w:hint="eastAsia" w:ascii="宋体" w:hAnsi="宋体" w:eastAsia="宋体" w:cs="宋体"/>
          <w:color w:val="000000"/>
          <w:highlight w:val="none"/>
          <w:lang w:val="en-US" w:eastAsia="zh-CN"/>
        </w:rPr>
        <w:t>的</w:t>
      </w:r>
      <w:r>
        <w:rPr>
          <w:rFonts w:hint="eastAsia" w:ascii="宋体" w:hAnsi="宋体" w:cs="宋体"/>
          <w:color w:val="000000"/>
          <w:highlight w:val="none"/>
          <w:lang w:val="en-US" w:eastAsia="zh-CN"/>
        </w:rPr>
        <w:t>其他所有</w:t>
      </w:r>
      <w:r>
        <w:rPr>
          <w:rFonts w:hint="eastAsia" w:ascii="宋体" w:hAnsi="宋体" w:eastAsia="宋体" w:cs="宋体"/>
          <w:color w:val="000000"/>
          <w:highlight w:val="none"/>
          <w:lang w:val="en-US" w:eastAsia="zh-CN"/>
        </w:rPr>
        <w:t>费用，招标文件另有规定的除外。2. “投标分项报价表”中“投标总报价”数额应当与“开标一览表”中“投标总报价”数额一致。</w:t>
      </w:r>
    </w:p>
    <w:p w14:paraId="3D02C32C">
      <w:pPr>
        <w:pStyle w:val="207"/>
        <w:spacing w:beforeAutospacing="0" w:afterAutospacing="0" w:line="0" w:lineRule="atLeast"/>
        <w:ind w:firstLine="480"/>
        <w:jc w:val="both"/>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备注：该表仅适用于项目采用货币报价的情形。项目采用折扣率报价的，如需要填写投标分项报价表，请项目经办人自行设计表格。招标文件定稿后该备注删除。</w:t>
      </w:r>
    </w:p>
    <w:p w14:paraId="794B9333">
      <w:pPr>
        <w:pStyle w:val="207"/>
        <w:spacing w:beforeAutospacing="0" w:afterAutospacing="0" w:line="0" w:lineRule="atLeast"/>
        <w:ind w:firstLine="480"/>
        <w:jc w:val="both"/>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w:t>
      </w:r>
    </w:p>
    <w:p w14:paraId="0BD38B1B">
      <w:pPr>
        <w:pStyle w:val="207"/>
        <w:spacing w:beforeAutospacing="0" w:afterAutospacing="0"/>
        <w:jc w:val="center"/>
        <w:rPr>
          <w:highlight w:val="none"/>
        </w:rPr>
      </w:pPr>
      <w:r>
        <w:rPr>
          <w:highlight w:val="none"/>
        </w:rPr>
        <w:t> </w:t>
      </w:r>
    </w:p>
    <w:p w14:paraId="72398C07">
      <w:pPr>
        <w:pStyle w:val="207"/>
        <w:spacing w:beforeAutospacing="0" w:afterAutospacing="0"/>
        <w:jc w:val="both"/>
        <w:rPr>
          <w:highlight w:val="none"/>
          <w:shd w:val="clear" w:color="auto" w:fill="auto"/>
        </w:rPr>
      </w:pPr>
      <w:r>
        <w:rPr>
          <w:rFonts w:hint="eastAsia"/>
          <w:color w:val="000000"/>
          <w:highlight w:val="none"/>
          <w:shd w:val="clear" w:color="auto" w:fill="auto"/>
          <w:lang w:val="en-US" w:eastAsia="zh-CN"/>
        </w:rPr>
        <w:t xml:space="preserve"> </w:t>
      </w:r>
      <w:r>
        <w:rPr>
          <w:highlight w:val="none"/>
          <w:shd w:val="clear" w:color="auto" w:fill="auto"/>
        </w:rPr>
        <w:t> </w:t>
      </w:r>
    </w:p>
    <w:p w14:paraId="6DDCA7CA">
      <w:pPr>
        <w:pStyle w:val="207"/>
        <w:spacing w:beforeAutospacing="0" w:afterAutospacing="0"/>
        <w:jc w:val="both"/>
        <w:rPr>
          <w:highlight w:val="none"/>
        </w:rPr>
      </w:pPr>
      <w:r>
        <w:rPr>
          <w:highlight w:val="none"/>
        </w:rPr>
        <w:t> </w:t>
      </w:r>
    </w:p>
    <w:p w14:paraId="21634FAD">
      <w:pPr>
        <w:pStyle w:val="207"/>
        <w:spacing w:beforeAutospacing="0" w:afterAutospacing="0"/>
        <w:jc w:val="center"/>
        <w:rPr>
          <w:highlight w:val="none"/>
        </w:rPr>
      </w:pPr>
      <w:r>
        <w:rPr>
          <w:highlight w:val="none"/>
        </w:rPr>
        <w:t> </w:t>
      </w:r>
    </w:p>
    <w:p w14:paraId="4F8C9734">
      <w:pPr>
        <w:pStyle w:val="207"/>
        <w:spacing w:beforeAutospacing="0" w:afterAutospacing="0"/>
        <w:jc w:val="center"/>
        <w:rPr>
          <w:rFonts w:hint="eastAsia" w:eastAsia="宋体"/>
          <w:highlight w:val="none"/>
          <w:lang w:eastAsia="zh-CN"/>
        </w:rPr>
      </w:pPr>
      <w:r>
        <w:rPr>
          <w:rFonts w:hint="eastAsia" w:ascii="宋体" w:hAnsi="宋体" w:cs="宋体"/>
          <w:color w:val="000000"/>
          <w:sz w:val="21"/>
          <w:lang w:val="en-US" w:eastAsia="zh-CN"/>
        </w:rPr>
        <w:t xml:space="preserve"> </w:t>
      </w:r>
    </w:p>
    <w:p w14:paraId="48D3AFB2">
      <w:pPr>
        <w:pStyle w:val="207"/>
        <w:spacing w:beforeAutospacing="0" w:afterAutospacing="0"/>
        <w:jc w:val="center"/>
        <w:rPr>
          <w:highlight w:val="none"/>
        </w:rPr>
      </w:pPr>
    </w:p>
    <w:p w14:paraId="746454A8">
      <w:pPr>
        <w:pStyle w:val="207"/>
        <w:spacing w:beforeAutospacing="0" w:afterAutospacing="0"/>
        <w:jc w:val="center"/>
        <w:rPr>
          <w:highlight w:val="none"/>
        </w:rPr>
      </w:pPr>
    </w:p>
    <w:p w14:paraId="6A4F3669">
      <w:pPr>
        <w:pStyle w:val="207"/>
        <w:spacing w:beforeAutospacing="0" w:afterAutospacing="0"/>
        <w:jc w:val="center"/>
        <w:rPr>
          <w:highlight w:val="none"/>
        </w:rPr>
      </w:pPr>
    </w:p>
    <w:p w14:paraId="3E3448EA">
      <w:pPr>
        <w:pStyle w:val="207"/>
        <w:spacing w:beforeAutospacing="0" w:afterAutospacing="0"/>
        <w:jc w:val="center"/>
        <w:rPr>
          <w:highlight w:val="none"/>
        </w:rPr>
      </w:pPr>
    </w:p>
    <w:p w14:paraId="012F9861">
      <w:pPr>
        <w:pStyle w:val="207"/>
        <w:spacing w:beforeAutospacing="0" w:afterAutospacing="0"/>
        <w:jc w:val="center"/>
        <w:rPr>
          <w:highlight w:val="none"/>
        </w:rPr>
      </w:pPr>
    </w:p>
    <w:p w14:paraId="64574934">
      <w:pPr>
        <w:pStyle w:val="207"/>
        <w:spacing w:beforeAutospacing="0" w:afterAutospacing="0"/>
        <w:jc w:val="center"/>
        <w:rPr>
          <w:highlight w:val="none"/>
        </w:rPr>
      </w:pPr>
    </w:p>
    <w:p w14:paraId="50FD4451">
      <w:pPr>
        <w:pStyle w:val="207"/>
        <w:spacing w:beforeAutospacing="0" w:afterAutospacing="0"/>
        <w:jc w:val="center"/>
        <w:rPr>
          <w:highlight w:val="none"/>
        </w:rPr>
      </w:pPr>
      <w:r>
        <w:rPr>
          <w:highlight w:val="none"/>
        </w:rPr>
        <w:t> </w:t>
      </w:r>
    </w:p>
    <w:p w14:paraId="78D1E4A9">
      <w:pPr>
        <w:pStyle w:val="207"/>
        <w:spacing w:beforeAutospacing="0" w:afterAutospacing="0"/>
        <w:jc w:val="center"/>
        <w:rPr>
          <w:highlight w:val="none"/>
        </w:rPr>
      </w:pPr>
      <w:r>
        <w:rPr>
          <w:highlight w:val="none"/>
        </w:rPr>
        <w:t> </w:t>
      </w:r>
    </w:p>
    <w:p w14:paraId="5CA08936">
      <w:pPr>
        <w:pStyle w:val="207"/>
        <w:spacing w:beforeAutospacing="0" w:afterAutospacing="0"/>
        <w:jc w:val="center"/>
        <w:rPr>
          <w:highlight w:val="none"/>
        </w:rPr>
      </w:pPr>
      <w:r>
        <w:rPr>
          <w:highlight w:val="none"/>
        </w:rPr>
        <w:t> </w:t>
      </w:r>
    </w:p>
    <w:p w14:paraId="5813E0EC">
      <w:pPr>
        <w:pStyle w:val="207"/>
        <w:spacing w:beforeAutospacing="0" w:afterAutospacing="0"/>
        <w:jc w:val="center"/>
        <w:rPr>
          <w:highlight w:val="none"/>
        </w:rPr>
      </w:pPr>
      <w:r>
        <w:rPr>
          <w:rFonts w:hint="eastAsia" w:eastAsia="黑体"/>
          <w:highlight w:val="none"/>
          <w:lang w:val="en-US" w:eastAsia="zh-CN"/>
        </w:rPr>
        <w:t xml:space="preserve"> </w:t>
      </w:r>
      <w:r>
        <w:rPr>
          <w:rFonts w:hint="eastAsia" w:ascii="黑体" w:hAnsi="宋体" w:eastAsia="黑体" w:cs="黑体"/>
          <w:b/>
          <w:color w:val="000000"/>
          <w:sz w:val="32"/>
          <w:szCs w:val="32"/>
          <w:highlight w:val="none"/>
        </w:rPr>
        <w:t>十</w:t>
      </w:r>
      <w:r>
        <w:rPr>
          <w:rFonts w:hint="eastAsia" w:ascii="黑体" w:hAnsi="宋体" w:eastAsia="黑体" w:cs="黑体"/>
          <w:b/>
          <w:color w:val="000000"/>
          <w:sz w:val="32"/>
          <w:szCs w:val="32"/>
          <w:highlight w:val="none"/>
          <w:lang w:val="en-US" w:eastAsia="zh-CN"/>
        </w:rPr>
        <w:t>三</w:t>
      </w:r>
      <w:r>
        <w:rPr>
          <w:rFonts w:hint="eastAsia" w:ascii="黑体" w:hAnsi="宋体" w:eastAsia="黑体" w:cs="黑体"/>
          <w:b/>
          <w:color w:val="000000"/>
          <w:sz w:val="32"/>
          <w:szCs w:val="32"/>
          <w:highlight w:val="none"/>
        </w:rPr>
        <w:t>、技术要求响应及偏离表（分包号：**）</w:t>
      </w:r>
    </w:p>
    <w:tbl>
      <w:tblPr>
        <w:tblStyle w:val="29"/>
        <w:tblW w:w="8520" w:type="dxa"/>
        <w:tblCellSpacing w:w="0" w:type="dxa"/>
        <w:tblInd w:w="-108" w:type="dxa"/>
        <w:tblLayout w:type="fixed"/>
        <w:tblCellMar>
          <w:top w:w="0" w:type="dxa"/>
          <w:left w:w="108" w:type="dxa"/>
          <w:bottom w:w="0" w:type="dxa"/>
          <w:right w:w="108" w:type="dxa"/>
        </w:tblCellMar>
      </w:tblPr>
      <w:tblGrid>
        <w:gridCol w:w="538"/>
        <w:gridCol w:w="3026"/>
        <w:gridCol w:w="2608"/>
        <w:gridCol w:w="1247"/>
        <w:gridCol w:w="1101"/>
      </w:tblGrid>
      <w:tr w14:paraId="4A744892">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350724A8">
            <w:pPr>
              <w:pStyle w:val="207"/>
              <w:spacing w:beforeAutospacing="0" w:afterAutospacing="0"/>
              <w:jc w:val="center"/>
              <w:rPr>
                <w:highlight w:val="none"/>
              </w:rPr>
            </w:pPr>
            <w:r>
              <w:rPr>
                <w:rFonts w:hint="eastAsia" w:ascii="宋体" w:hAnsi="宋体" w:eastAsia="宋体" w:cs="宋体"/>
                <w:color w:val="000000"/>
                <w:highlight w:val="none"/>
              </w:rPr>
              <w:t>序号</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0CD8654B">
            <w:pPr>
              <w:pStyle w:val="207"/>
              <w:spacing w:beforeAutospacing="0" w:afterAutospacing="0"/>
              <w:jc w:val="center"/>
              <w:rPr>
                <w:highlight w:val="none"/>
              </w:rPr>
            </w:pPr>
            <w:r>
              <w:rPr>
                <w:rFonts w:hint="eastAsia" w:ascii="宋体" w:hAnsi="宋体" w:eastAsia="宋体" w:cs="宋体"/>
                <w:color w:val="000000"/>
                <w:highlight w:val="none"/>
              </w:rPr>
              <w:t>招标文件要求</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08302AAA">
            <w:pPr>
              <w:pStyle w:val="207"/>
              <w:spacing w:beforeAutospacing="0" w:afterAutospacing="0"/>
              <w:jc w:val="center"/>
              <w:rPr>
                <w:highlight w:val="none"/>
              </w:rPr>
            </w:pPr>
            <w:r>
              <w:rPr>
                <w:rFonts w:hint="eastAsia" w:ascii="宋体" w:hAnsi="宋体" w:eastAsia="宋体" w:cs="宋体"/>
                <w:color w:val="000000"/>
                <w:highlight w:val="none"/>
              </w:rPr>
              <w:t>投标响应情况</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090C5F1D">
            <w:pPr>
              <w:pStyle w:val="207"/>
              <w:spacing w:beforeAutospacing="0" w:afterAutospacing="0"/>
              <w:jc w:val="center"/>
              <w:rPr>
                <w:highlight w:val="none"/>
              </w:rPr>
            </w:pPr>
            <w:r>
              <w:rPr>
                <w:rFonts w:hint="eastAsia" w:ascii="宋体" w:hAnsi="宋体" w:eastAsia="宋体" w:cs="宋体"/>
                <w:color w:val="000000"/>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52E0812E">
            <w:pPr>
              <w:pStyle w:val="207"/>
              <w:spacing w:beforeAutospacing="0" w:afterAutospacing="0"/>
              <w:jc w:val="center"/>
              <w:rPr>
                <w:highlight w:val="none"/>
              </w:rPr>
            </w:pPr>
            <w:r>
              <w:rPr>
                <w:rFonts w:hint="eastAsia" w:ascii="宋体" w:hAnsi="宋体" w:eastAsia="宋体" w:cs="宋体"/>
                <w:color w:val="000000"/>
                <w:highlight w:val="none"/>
              </w:rPr>
              <w:t>证明</w:t>
            </w:r>
          </w:p>
          <w:p w14:paraId="56FAEF99">
            <w:pPr>
              <w:pStyle w:val="207"/>
              <w:spacing w:beforeAutospacing="0" w:afterAutospacing="0"/>
              <w:jc w:val="center"/>
              <w:rPr>
                <w:highlight w:val="none"/>
              </w:rPr>
            </w:pPr>
            <w:r>
              <w:rPr>
                <w:rFonts w:hint="eastAsia" w:ascii="宋体" w:hAnsi="宋体" w:eastAsia="宋体" w:cs="宋体"/>
                <w:color w:val="000000"/>
                <w:highlight w:val="none"/>
              </w:rPr>
              <w:t>材料</w:t>
            </w:r>
          </w:p>
        </w:tc>
      </w:tr>
      <w:tr w14:paraId="31C6BB30">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587E478D">
            <w:pPr>
              <w:pStyle w:val="207"/>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7C084E0E">
            <w:pPr>
              <w:pStyle w:val="207"/>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547534EA">
            <w:pPr>
              <w:pStyle w:val="207"/>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00A198EB">
            <w:pPr>
              <w:pStyle w:val="207"/>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743A1ABE">
            <w:pPr>
              <w:pStyle w:val="207"/>
              <w:spacing w:beforeAutospacing="0" w:afterAutospacing="0"/>
              <w:jc w:val="center"/>
              <w:rPr>
                <w:highlight w:val="none"/>
              </w:rPr>
            </w:pPr>
            <w:r>
              <w:rPr>
                <w:highlight w:val="none"/>
              </w:rPr>
              <w:t> </w:t>
            </w:r>
          </w:p>
        </w:tc>
      </w:tr>
      <w:tr w14:paraId="5B234726">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57A52579">
            <w:pPr>
              <w:pStyle w:val="207"/>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3C574453">
            <w:pPr>
              <w:pStyle w:val="207"/>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3799C4CE">
            <w:pPr>
              <w:pStyle w:val="207"/>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1F92FD29">
            <w:pPr>
              <w:pStyle w:val="207"/>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699A8C30">
            <w:pPr>
              <w:pStyle w:val="207"/>
              <w:spacing w:beforeAutospacing="0" w:afterAutospacing="0"/>
              <w:jc w:val="center"/>
              <w:rPr>
                <w:highlight w:val="none"/>
              </w:rPr>
            </w:pPr>
            <w:r>
              <w:rPr>
                <w:highlight w:val="none"/>
              </w:rPr>
              <w:t> </w:t>
            </w:r>
          </w:p>
        </w:tc>
      </w:tr>
      <w:tr w14:paraId="620325F1">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1F26340D">
            <w:pPr>
              <w:pStyle w:val="207"/>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4DD46FBA">
            <w:pPr>
              <w:pStyle w:val="207"/>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672CCD12">
            <w:pPr>
              <w:pStyle w:val="207"/>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48F5F468">
            <w:pPr>
              <w:pStyle w:val="207"/>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592634DC">
            <w:pPr>
              <w:pStyle w:val="207"/>
              <w:spacing w:beforeAutospacing="0" w:afterAutospacing="0"/>
              <w:jc w:val="center"/>
              <w:rPr>
                <w:highlight w:val="none"/>
              </w:rPr>
            </w:pPr>
            <w:r>
              <w:rPr>
                <w:highlight w:val="none"/>
              </w:rPr>
              <w:t> </w:t>
            </w:r>
          </w:p>
        </w:tc>
      </w:tr>
      <w:tr w14:paraId="3DC741AF">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1E14A566">
            <w:pPr>
              <w:pStyle w:val="207"/>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0DAAF8D1">
            <w:pPr>
              <w:pStyle w:val="207"/>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0E48955F">
            <w:pPr>
              <w:pStyle w:val="207"/>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02716783">
            <w:pPr>
              <w:pStyle w:val="207"/>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38AFBE7C">
            <w:pPr>
              <w:pStyle w:val="207"/>
              <w:spacing w:beforeAutospacing="0" w:afterAutospacing="0"/>
              <w:jc w:val="center"/>
              <w:rPr>
                <w:highlight w:val="none"/>
              </w:rPr>
            </w:pPr>
            <w:r>
              <w:rPr>
                <w:highlight w:val="none"/>
              </w:rPr>
              <w:t> </w:t>
            </w:r>
          </w:p>
        </w:tc>
      </w:tr>
      <w:tr w14:paraId="43164DA9">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7231D67E">
            <w:pPr>
              <w:pStyle w:val="207"/>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261B1693">
            <w:pPr>
              <w:pStyle w:val="207"/>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58DA2DB6">
            <w:pPr>
              <w:pStyle w:val="207"/>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73A3ADFD">
            <w:pPr>
              <w:pStyle w:val="207"/>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668380CD">
            <w:pPr>
              <w:pStyle w:val="207"/>
              <w:spacing w:beforeAutospacing="0" w:afterAutospacing="0"/>
              <w:jc w:val="center"/>
              <w:rPr>
                <w:highlight w:val="none"/>
              </w:rPr>
            </w:pPr>
            <w:r>
              <w:rPr>
                <w:highlight w:val="none"/>
              </w:rPr>
              <w:t> </w:t>
            </w:r>
          </w:p>
        </w:tc>
      </w:tr>
      <w:tr w14:paraId="42FB2C71">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06C62F90">
            <w:pPr>
              <w:pStyle w:val="207"/>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4B91BF88">
            <w:pPr>
              <w:pStyle w:val="207"/>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012BE545">
            <w:pPr>
              <w:pStyle w:val="207"/>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6CADD10C">
            <w:pPr>
              <w:pStyle w:val="207"/>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11B945F1">
            <w:pPr>
              <w:pStyle w:val="207"/>
              <w:spacing w:beforeAutospacing="0" w:afterAutospacing="0"/>
              <w:jc w:val="center"/>
              <w:rPr>
                <w:highlight w:val="none"/>
              </w:rPr>
            </w:pPr>
            <w:r>
              <w:rPr>
                <w:highlight w:val="none"/>
              </w:rPr>
              <w:t> </w:t>
            </w:r>
          </w:p>
        </w:tc>
      </w:tr>
      <w:tr w14:paraId="3EAFF6F8">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34940D4D">
            <w:pPr>
              <w:pStyle w:val="207"/>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4408D967">
            <w:pPr>
              <w:pStyle w:val="207"/>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15FB840B">
            <w:pPr>
              <w:pStyle w:val="207"/>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0078C5BE">
            <w:pPr>
              <w:pStyle w:val="207"/>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339BFF97">
            <w:pPr>
              <w:pStyle w:val="207"/>
              <w:spacing w:beforeAutospacing="0" w:afterAutospacing="0"/>
              <w:jc w:val="center"/>
              <w:rPr>
                <w:highlight w:val="none"/>
              </w:rPr>
            </w:pPr>
            <w:r>
              <w:rPr>
                <w:highlight w:val="none"/>
              </w:rPr>
              <w:t> </w:t>
            </w:r>
          </w:p>
        </w:tc>
      </w:tr>
      <w:tr w14:paraId="6C4C6C3B">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27D21199">
            <w:pPr>
              <w:pStyle w:val="207"/>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3D9C6E58">
            <w:pPr>
              <w:pStyle w:val="207"/>
              <w:spacing w:beforeAutospacing="0" w:afterAutospacing="0"/>
              <w:jc w:val="center"/>
              <w:rPr>
                <w:highlight w:val="none"/>
              </w:rPr>
            </w:pPr>
            <w:r>
              <w:rPr>
                <w:rFonts w:hint="eastAsia" w:ascii="宋体" w:hAnsi="宋体" w:eastAsia="宋体" w:cs="宋体"/>
                <w:color w:val="000000"/>
                <w:highlight w:val="none"/>
              </w:rPr>
              <w:t>……</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09407B92">
            <w:pPr>
              <w:pStyle w:val="207"/>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4F7C28FB">
            <w:pPr>
              <w:pStyle w:val="207"/>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761863C4">
            <w:pPr>
              <w:pStyle w:val="207"/>
              <w:spacing w:beforeAutospacing="0" w:afterAutospacing="0"/>
              <w:jc w:val="center"/>
              <w:rPr>
                <w:highlight w:val="none"/>
              </w:rPr>
            </w:pPr>
            <w:r>
              <w:rPr>
                <w:highlight w:val="none"/>
              </w:rPr>
              <w:t> </w:t>
            </w:r>
          </w:p>
        </w:tc>
      </w:tr>
    </w:tbl>
    <w:p w14:paraId="2FFE5B71">
      <w:pPr>
        <w:pStyle w:val="207"/>
        <w:spacing w:beforeAutospacing="0" w:afterAutospacing="0"/>
        <w:jc w:val="both"/>
        <w:rPr>
          <w:highlight w:val="none"/>
        </w:rPr>
      </w:pPr>
      <w:r>
        <w:rPr>
          <w:rFonts w:hint="eastAsia" w:ascii="宋体" w:hAnsi="宋体" w:eastAsia="宋体" w:cs="宋体"/>
          <w:color w:val="000000"/>
          <w:highlight w:val="none"/>
        </w:rPr>
        <w:t>注： 行数不够，可自行添加。</w:t>
      </w:r>
    </w:p>
    <w:p w14:paraId="5B017BBA">
      <w:pPr>
        <w:pStyle w:val="207"/>
        <w:spacing w:beforeAutospacing="0" w:afterAutospacing="0"/>
        <w:jc w:val="center"/>
        <w:rPr>
          <w:highlight w:val="none"/>
        </w:rPr>
      </w:pPr>
      <w:r>
        <w:rPr>
          <w:highlight w:val="none"/>
        </w:rPr>
        <w:t> </w:t>
      </w:r>
    </w:p>
    <w:p w14:paraId="41C79C2D">
      <w:pPr>
        <w:pStyle w:val="207"/>
        <w:spacing w:beforeAutospacing="0" w:afterAutospacing="0"/>
        <w:jc w:val="center"/>
        <w:rPr>
          <w:highlight w:val="none"/>
        </w:rPr>
      </w:pPr>
      <w:r>
        <w:rPr>
          <w:highlight w:val="none"/>
        </w:rPr>
        <w:t> </w:t>
      </w:r>
    </w:p>
    <w:p w14:paraId="6B91F2B5">
      <w:pPr>
        <w:pStyle w:val="207"/>
        <w:spacing w:beforeAutospacing="0" w:afterAutospacing="0"/>
        <w:jc w:val="center"/>
        <w:rPr>
          <w:highlight w:val="none"/>
        </w:rPr>
      </w:pPr>
      <w:r>
        <w:rPr>
          <w:highlight w:val="none"/>
        </w:rPr>
        <w:t> </w:t>
      </w:r>
    </w:p>
    <w:p w14:paraId="68B46286">
      <w:pPr>
        <w:pStyle w:val="207"/>
        <w:spacing w:beforeAutospacing="0" w:afterAutospacing="0"/>
        <w:jc w:val="center"/>
        <w:rPr>
          <w:highlight w:val="none"/>
        </w:rPr>
      </w:pPr>
      <w:r>
        <w:rPr>
          <w:highlight w:val="none"/>
        </w:rPr>
        <w:t> </w:t>
      </w:r>
    </w:p>
    <w:p w14:paraId="7C8708B6">
      <w:pPr>
        <w:pStyle w:val="207"/>
        <w:spacing w:beforeAutospacing="0" w:afterAutospacing="0"/>
        <w:jc w:val="both"/>
        <w:rPr>
          <w:highlight w:val="none"/>
        </w:rPr>
      </w:pPr>
      <w:r>
        <w:rPr>
          <w:highlight w:val="none"/>
        </w:rPr>
        <w:t> </w:t>
      </w:r>
    </w:p>
    <w:p w14:paraId="01B4E59C">
      <w:pPr>
        <w:pStyle w:val="207"/>
        <w:spacing w:beforeAutospacing="0" w:afterAutospacing="0"/>
        <w:jc w:val="both"/>
        <w:rPr>
          <w:highlight w:val="none"/>
        </w:rPr>
      </w:pPr>
      <w:r>
        <w:rPr>
          <w:highlight w:val="none"/>
        </w:rPr>
        <w:t> </w:t>
      </w:r>
    </w:p>
    <w:p w14:paraId="7C7B22BB">
      <w:pPr>
        <w:pStyle w:val="207"/>
        <w:spacing w:beforeAutospacing="0" w:afterAutospacing="0"/>
        <w:jc w:val="both"/>
        <w:rPr>
          <w:highlight w:val="none"/>
        </w:rPr>
      </w:pPr>
      <w:r>
        <w:rPr>
          <w:highlight w:val="none"/>
        </w:rPr>
        <w:t> </w:t>
      </w:r>
    </w:p>
    <w:p w14:paraId="3712F781">
      <w:pPr>
        <w:pStyle w:val="207"/>
        <w:spacing w:beforeAutospacing="0" w:afterAutospacing="0"/>
        <w:jc w:val="both"/>
        <w:rPr>
          <w:highlight w:val="none"/>
        </w:rPr>
      </w:pPr>
      <w:r>
        <w:rPr>
          <w:highlight w:val="none"/>
        </w:rPr>
        <w:t> </w:t>
      </w:r>
    </w:p>
    <w:p w14:paraId="45AD25BC">
      <w:pPr>
        <w:pStyle w:val="207"/>
        <w:spacing w:beforeAutospacing="0" w:afterAutospacing="0"/>
        <w:jc w:val="both"/>
        <w:rPr>
          <w:highlight w:val="none"/>
        </w:rPr>
      </w:pPr>
    </w:p>
    <w:p w14:paraId="6F393B0E">
      <w:pPr>
        <w:pStyle w:val="207"/>
        <w:spacing w:beforeAutospacing="0" w:afterAutospacing="0"/>
        <w:jc w:val="both"/>
        <w:rPr>
          <w:highlight w:val="none"/>
        </w:rPr>
      </w:pPr>
    </w:p>
    <w:p w14:paraId="4244D936">
      <w:pPr>
        <w:pStyle w:val="207"/>
        <w:spacing w:beforeAutospacing="0" w:afterAutospacing="0"/>
        <w:jc w:val="both"/>
        <w:rPr>
          <w:highlight w:val="none"/>
        </w:rPr>
      </w:pPr>
    </w:p>
    <w:p w14:paraId="7E365B3D">
      <w:pPr>
        <w:pStyle w:val="207"/>
        <w:spacing w:beforeAutospacing="0" w:afterAutospacing="0"/>
        <w:jc w:val="both"/>
        <w:rPr>
          <w:highlight w:val="none"/>
        </w:rPr>
      </w:pPr>
    </w:p>
    <w:p w14:paraId="4219B0A6">
      <w:pPr>
        <w:pStyle w:val="207"/>
        <w:spacing w:beforeAutospacing="0" w:afterAutospacing="0"/>
        <w:jc w:val="both"/>
        <w:rPr>
          <w:highlight w:val="none"/>
        </w:rPr>
      </w:pPr>
    </w:p>
    <w:p w14:paraId="1DD88A1A">
      <w:pPr>
        <w:pStyle w:val="207"/>
        <w:spacing w:beforeAutospacing="0" w:afterAutospacing="0"/>
        <w:jc w:val="both"/>
        <w:rPr>
          <w:highlight w:val="none"/>
        </w:rPr>
      </w:pPr>
    </w:p>
    <w:p w14:paraId="46E2EDB0">
      <w:pPr>
        <w:pStyle w:val="207"/>
        <w:spacing w:beforeAutospacing="0" w:afterAutospacing="0"/>
        <w:jc w:val="both"/>
        <w:rPr>
          <w:highlight w:val="none"/>
        </w:rPr>
      </w:pPr>
    </w:p>
    <w:p w14:paraId="22AD8CAF">
      <w:pPr>
        <w:pStyle w:val="207"/>
        <w:spacing w:beforeAutospacing="0" w:afterAutospacing="0"/>
        <w:jc w:val="both"/>
        <w:rPr>
          <w:highlight w:val="none"/>
        </w:rPr>
      </w:pPr>
    </w:p>
    <w:p w14:paraId="0348B7B5">
      <w:pPr>
        <w:pStyle w:val="207"/>
        <w:spacing w:beforeAutospacing="0" w:afterAutospacing="0"/>
        <w:jc w:val="both"/>
        <w:rPr>
          <w:highlight w:val="none"/>
        </w:rPr>
      </w:pPr>
    </w:p>
    <w:p w14:paraId="7A7415C0">
      <w:pPr>
        <w:pStyle w:val="207"/>
        <w:spacing w:beforeAutospacing="0" w:afterAutospacing="0"/>
        <w:jc w:val="both"/>
        <w:rPr>
          <w:highlight w:val="none"/>
        </w:rPr>
      </w:pPr>
    </w:p>
    <w:p w14:paraId="04D17439">
      <w:pPr>
        <w:pStyle w:val="207"/>
        <w:spacing w:beforeAutospacing="0" w:afterAutospacing="0"/>
        <w:jc w:val="both"/>
        <w:rPr>
          <w:highlight w:val="none"/>
        </w:rPr>
      </w:pPr>
    </w:p>
    <w:p w14:paraId="65FAD609">
      <w:pPr>
        <w:pStyle w:val="207"/>
        <w:spacing w:beforeAutospacing="0" w:afterAutospacing="0"/>
        <w:jc w:val="both"/>
        <w:rPr>
          <w:highlight w:val="none"/>
        </w:rPr>
      </w:pPr>
    </w:p>
    <w:p w14:paraId="485B5ECE">
      <w:pPr>
        <w:pStyle w:val="207"/>
        <w:spacing w:beforeAutospacing="0" w:afterAutospacing="0"/>
        <w:jc w:val="both"/>
        <w:rPr>
          <w:highlight w:val="none"/>
        </w:rPr>
      </w:pPr>
      <w:r>
        <w:rPr>
          <w:highlight w:val="none"/>
        </w:rPr>
        <w:t> </w:t>
      </w:r>
    </w:p>
    <w:p w14:paraId="3238A0C1">
      <w:pPr>
        <w:pStyle w:val="207"/>
        <w:numPr>
          <w:ilvl w:val="0"/>
          <w:numId w:val="4"/>
        </w:numPr>
        <w:spacing w:beforeAutospacing="0" w:afterAutospacing="0"/>
        <w:jc w:val="center"/>
        <w:rPr>
          <w:rFonts w:hint="eastAsia" w:ascii="黑体" w:hAnsi="宋体" w:eastAsia="黑体" w:cs="黑体"/>
          <w:b/>
          <w:color w:val="000000"/>
          <w:sz w:val="32"/>
          <w:szCs w:val="32"/>
          <w:highlight w:val="none"/>
        </w:rPr>
      </w:pPr>
      <w:bookmarkStart w:id="184" w:name="_Hlt26955054"/>
      <w:r>
        <w:rPr>
          <w:rFonts w:hint="eastAsia" w:ascii="黑体" w:hAnsi="宋体" w:eastAsia="黑体" w:cs="黑体"/>
          <w:b/>
          <w:color w:val="000000"/>
          <w:sz w:val="32"/>
          <w:szCs w:val="32"/>
          <w:highlight w:val="none"/>
          <w:lang w:val="en-US" w:eastAsia="zh-CN"/>
        </w:rPr>
        <w:br w:type="page" w:clear="all"/>
      </w:r>
      <w:r>
        <w:rPr>
          <w:rFonts w:hint="eastAsia" w:ascii="黑体" w:hAnsi="宋体" w:eastAsia="黑体" w:cs="黑体"/>
          <w:b/>
          <w:color w:val="000000"/>
          <w:sz w:val="32"/>
          <w:szCs w:val="32"/>
          <w:highlight w:val="none"/>
        </w:rPr>
        <w:t>商务要求响应及偏离表（分包号：**）</w:t>
      </w:r>
    </w:p>
    <w:p w14:paraId="15AB0C62">
      <w:pPr>
        <w:pStyle w:val="207"/>
        <w:numPr>
          <w:ilvl w:val="0"/>
          <w:numId w:val="4"/>
        </w:numPr>
        <w:spacing w:beforeAutospacing="0" w:afterAutospacing="0"/>
        <w:jc w:val="center"/>
        <w:rPr>
          <w:rFonts w:hint="eastAsia" w:ascii="黑体" w:hAnsi="宋体" w:eastAsia="黑体" w:cs="黑体"/>
          <w:b/>
          <w:color w:val="000000"/>
          <w:sz w:val="32"/>
          <w:szCs w:val="32"/>
          <w:highlight w:val="none"/>
        </w:rPr>
      </w:pPr>
    </w:p>
    <w:tbl>
      <w:tblPr>
        <w:tblStyle w:val="29"/>
        <w:tblW w:w="8520" w:type="dxa"/>
        <w:tblCellSpacing w:w="0" w:type="dxa"/>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1"/>
        <w:gridCol w:w="2469"/>
        <w:gridCol w:w="2645"/>
        <w:gridCol w:w="1244"/>
        <w:gridCol w:w="1501"/>
      </w:tblGrid>
      <w:tr w14:paraId="11BCD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CellSpacing w:w="0" w:type="dxa"/>
        </w:trPr>
        <w:tc>
          <w:tcPr>
            <w:tcW w:w="661" w:type="dxa"/>
            <w:noWrap w:val="0"/>
            <w:vAlign w:val="center"/>
          </w:tcPr>
          <w:p w14:paraId="754A5B0D">
            <w:pPr>
              <w:pStyle w:val="207"/>
              <w:spacing w:beforeAutospacing="0" w:afterAutospacing="0"/>
              <w:jc w:val="center"/>
              <w:rPr>
                <w:highlight w:val="none"/>
              </w:rPr>
            </w:pPr>
            <w:bookmarkStart w:id="185" w:name="_Hlt26782999"/>
            <w:bookmarkStart w:id="186" w:name="_Hlt26580838"/>
            <w:bookmarkStart w:id="187" w:name="_Hlt26671372"/>
            <w:bookmarkStart w:id="188" w:name="_Hlt26955056"/>
            <w:bookmarkStart w:id="189" w:name="_Hlt26671343"/>
            <w:bookmarkStart w:id="190" w:name="_Hlt26955064"/>
            <w:bookmarkStart w:id="191" w:name="_Hlt24879081"/>
            <w:bookmarkStart w:id="192" w:name="_Hlt26609391"/>
            <w:r>
              <w:rPr>
                <w:rFonts w:hint="eastAsia" w:ascii="宋体" w:hAnsi="宋体" w:eastAsia="宋体" w:cs="宋体"/>
                <w:color w:val="000000"/>
                <w:highlight w:val="none"/>
              </w:rPr>
              <w:t>序号</w:t>
            </w:r>
          </w:p>
          <w:bookmarkEnd w:id="185"/>
          <w:bookmarkEnd w:id="186"/>
          <w:bookmarkEnd w:id="187"/>
          <w:bookmarkEnd w:id="188"/>
          <w:bookmarkEnd w:id="189"/>
          <w:bookmarkEnd w:id="190"/>
          <w:bookmarkEnd w:id="191"/>
          <w:bookmarkEnd w:id="192"/>
        </w:tc>
        <w:tc>
          <w:tcPr>
            <w:tcW w:w="2469" w:type="dxa"/>
            <w:noWrap w:val="0"/>
            <w:vAlign w:val="center"/>
          </w:tcPr>
          <w:p w14:paraId="203965D9">
            <w:pPr>
              <w:pStyle w:val="207"/>
              <w:spacing w:beforeAutospacing="0" w:afterAutospacing="0"/>
              <w:jc w:val="center"/>
              <w:rPr>
                <w:highlight w:val="none"/>
              </w:rPr>
            </w:pPr>
            <w:r>
              <w:rPr>
                <w:rFonts w:hint="eastAsia" w:ascii="宋体" w:hAnsi="宋体" w:eastAsia="宋体" w:cs="宋体"/>
                <w:color w:val="000000"/>
                <w:highlight w:val="none"/>
              </w:rPr>
              <w:t>招标文件要求</w:t>
            </w:r>
          </w:p>
        </w:tc>
        <w:tc>
          <w:tcPr>
            <w:tcW w:w="2645" w:type="dxa"/>
            <w:noWrap w:val="0"/>
            <w:vAlign w:val="center"/>
          </w:tcPr>
          <w:p w14:paraId="609A3C74">
            <w:pPr>
              <w:pStyle w:val="207"/>
              <w:spacing w:beforeAutospacing="0" w:afterAutospacing="0"/>
              <w:jc w:val="center"/>
              <w:rPr>
                <w:highlight w:val="none"/>
              </w:rPr>
            </w:pPr>
            <w:r>
              <w:rPr>
                <w:rFonts w:hint="eastAsia" w:ascii="宋体" w:hAnsi="宋体" w:eastAsia="宋体" w:cs="宋体"/>
                <w:color w:val="000000"/>
                <w:highlight w:val="none"/>
              </w:rPr>
              <w:t>投标响应情况</w:t>
            </w:r>
          </w:p>
        </w:tc>
        <w:tc>
          <w:tcPr>
            <w:tcW w:w="1244" w:type="dxa"/>
            <w:noWrap w:val="0"/>
            <w:vAlign w:val="center"/>
          </w:tcPr>
          <w:p w14:paraId="678B84D3">
            <w:pPr>
              <w:pStyle w:val="207"/>
              <w:spacing w:beforeAutospacing="0" w:afterAutospacing="0"/>
              <w:jc w:val="center"/>
              <w:rPr>
                <w:highlight w:val="none"/>
              </w:rPr>
            </w:pPr>
            <w:r>
              <w:rPr>
                <w:rFonts w:hint="eastAsia" w:ascii="宋体" w:hAnsi="宋体" w:eastAsia="宋体" w:cs="宋体"/>
                <w:color w:val="000000"/>
                <w:highlight w:val="none"/>
              </w:rPr>
              <w:t>超出、符合或偏离</w:t>
            </w:r>
          </w:p>
        </w:tc>
        <w:tc>
          <w:tcPr>
            <w:tcW w:w="1501" w:type="dxa"/>
            <w:noWrap w:val="0"/>
            <w:vAlign w:val="center"/>
          </w:tcPr>
          <w:p w14:paraId="64F3CEAD">
            <w:pPr>
              <w:pStyle w:val="207"/>
              <w:spacing w:beforeAutospacing="0" w:afterAutospacing="0"/>
              <w:jc w:val="center"/>
              <w:rPr>
                <w:highlight w:val="none"/>
              </w:rPr>
            </w:pPr>
            <w:r>
              <w:rPr>
                <w:rFonts w:hint="eastAsia" w:ascii="宋体" w:hAnsi="宋体" w:eastAsia="宋体" w:cs="宋体"/>
                <w:color w:val="000000"/>
                <w:highlight w:val="none"/>
              </w:rPr>
              <w:t>证明</w:t>
            </w:r>
          </w:p>
          <w:p w14:paraId="215CDC94">
            <w:pPr>
              <w:pStyle w:val="207"/>
              <w:spacing w:beforeAutospacing="0" w:afterAutospacing="0"/>
              <w:jc w:val="center"/>
              <w:rPr>
                <w:highlight w:val="none"/>
              </w:rPr>
            </w:pPr>
            <w:r>
              <w:rPr>
                <w:rFonts w:hint="eastAsia" w:ascii="宋体" w:hAnsi="宋体" w:eastAsia="宋体" w:cs="宋体"/>
                <w:color w:val="000000"/>
                <w:highlight w:val="none"/>
              </w:rPr>
              <w:t>材料</w:t>
            </w:r>
          </w:p>
        </w:tc>
      </w:tr>
      <w:tr w14:paraId="38625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blCellSpacing w:w="0" w:type="dxa"/>
        </w:trPr>
        <w:tc>
          <w:tcPr>
            <w:tcW w:w="661" w:type="dxa"/>
            <w:noWrap w:val="0"/>
            <w:vAlign w:val="center"/>
          </w:tcPr>
          <w:p w14:paraId="3DAF9476">
            <w:pPr>
              <w:pStyle w:val="207"/>
              <w:spacing w:beforeAutospacing="0" w:afterAutospacing="0"/>
              <w:jc w:val="center"/>
              <w:rPr>
                <w:highlight w:val="none"/>
              </w:rPr>
            </w:pPr>
            <w:r>
              <w:rPr>
                <w:highlight w:val="none"/>
              </w:rPr>
              <w:t> </w:t>
            </w:r>
          </w:p>
        </w:tc>
        <w:tc>
          <w:tcPr>
            <w:tcW w:w="2469" w:type="dxa"/>
            <w:noWrap w:val="0"/>
            <w:vAlign w:val="center"/>
          </w:tcPr>
          <w:p w14:paraId="3542BF08">
            <w:pPr>
              <w:pStyle w:val="207"/>
              <w:spacing w:beforeAutospacing="0" w:afterAutospacing="0"/>
              <w:jc w:val="center"/>
              <w:rPr>
                <w:highlight w:val="none"/>
              </w:rPr>
            </w:pPr>
            <w:r>
              <w:rPr>
                <w:highlight w:val="none"/>
              </w:rPr>
              <w:t> </w:t>
            </w:r>
          </w:p>
        </w:tc>
        <w:tc>
          <w:tcPr>
            <w:tcW w:w="2645" w:type="dxa"/>
            <w:noWrap w:val="0"/>
            <w:vAlign w:val="center"/>
          </w:tcPr>
          <w:p w14:paraId="5306A815">
            <w:pPr>
              <w:pStyle w:val="207"/>
              <w:spacing w:beforeAutospacing="0" w:afterAutospacing="0"/>
              <w:jc w:val="center"/>
              <w:rPr>
                <w:highlight w:val="none"/>
              </w:rPr>
            </w:pPr>
            <w:r>
              <w:rPr>
                <w:highlight w:val="none"/>
              </w:rPr>
              <w:t> </w:t>
            </w:r>
          </w:p>
        </w:tc>
        <w:tc>
          <w:tcPr>
            <w:tcW w:w="1244" w:type="dxa"/>
            <w:noWrap w:val="0"/>
            <w:vAlign w:val="center"/>
          </w:tcPr>
          <w:p w14:paraId="3E039690">
            <w:pPr>
              <w:pStyle w:val="207"/>
              <w:spacing w:beforeAutospacing="0" w:afterAutospacing="0"/>
              <w:jc w:val="center"/>
              <w:rPr>
                <w:highlight w:val="none"/>
              </w:rPr>
            </w:pPr>
            <w:r>
              <w:rPr>
                <w:highlight w:val="none"/>
              </w:rPr>
              <w:t> </w:t>
            </w:r>
          </w:p>
        </w:tc>
        <w:tc>
          <w:tcPr>
            <w:tcW w:w="1501" w:type="dxa"/>
            <w:noWrap w:val="0"/>
            <w:vAlign w:val="center"/>
          </w:tcPr>
          <w:p w14:paraId="5F3E382B">
            <w:pPr>
              <w:pStyle w:val="207"/>
              <w:spacing w:beforeAutospacing="0" w:afterAutospacing="0"/>
              <w:jc w:val="center"/>
              <w:rPr>
                <w:highlight w:val="none"/>
              </w:rPr>
            </w:pPr>
            <w:r>
              <w:rPr>
                <w:highlight w:val="none"/>
              </w:rPr>
              <w:t> </w:t>
            </w:r>
          </w:p>
        </w:tc>
      </w:tr>
      <w:tr w14:paraId="3329C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blCellSpacing w:w="0" w:type="dxa"/>
        </w:trPr>
        <w:tc>
          <w:tcPr>
            <w:tcW w:w="661" w:type="dxa"/>
            <w:noWrap w:val="0"/>
            <w:vAlign w:val="center"/>
          </w:tcPr>
          <w:p w14:paraId="3E9371EA">
            <w:pPr>
              <w:pStyle w:val="207"/>
              <w:spacing w:beforeAutospacing="0" w:afterAutospacing="0"/>
              <w:jc w:val="center"/>
              <w:rPr>
                <w:highlight w:val="none"/>
              </w:rPr>
            </w:pPr>
            <w:r>
              <w:rPr>
                <w:highlight w:val="none"/>
              </w:rPr>
              <w:t> </w:t>
            </w:r>
          </w:p>
        </w:tc>
        <w:tc>
          <w:tcPr>
            <w:tcW w:w="2469" w:type="dxa"/>
            <w:noWrap w:val="0"/>
            <w:vAlign w:val="center"/>
          </w:tcPr>
          <w:p w14:paraId="063FD9F6">
            <w:pPr>
              <w:pStyle w:val="207"/>
              <w:spacing w:beforeAutospacing="0" w:afterAutospacing="0"/>
              <w:jc w:val="center"/>
              <w:rPr>
                <w:highlight w:val="none"/>
              </w:rPr>
            </w:pPr>
            <w:r>
              <w:rPr>
                <w:highlight w:val="none"/>
              </w:rPr>
              <w:t> </w:t>
            </w:r>
          </w:p>
        </w:tc>
        <w:tc>
          <w:tcPr>
            <w:tcW w:w="2645" w:type="dxa"/>
            <w:noWrap w:val="0"/>
            <w:vAlign w:val="center"/>
          </w:tcPr>
          <w:p w14:paraId="12A49558">
            <w:pPr>
              <w:pStyle w:val="207"/>
              <w:spacing w:beforeAutospacing="0" w:afterAutospacing="0"/>
              <w:jc w:val="center"/>
              <w:rPr>
                <w:highlight w:val="none"/>
              </w:rPr>
            </w:pPr>
            <w:r>
              <w:rPr>
                <w:highlight w:val="none"/>
              </w:rPr>
              <w:t> </w:t>
            </w:r>
          </w:p>
        </w:tc>
        <w:tc>
          <w:tcPr>
            <w:tcW w:w="1244" w:type="dxa"/>
            <w:noWrap w:val="0"/>
            <w:vAlign w:val="center"/>
          </w:tcPr>
          <w:p w14:paraId="0EAC3FE1">
            <w:pPr>
              <w:pStyle w:val="207"/>
              <w:spacing w:beforeAutospacing="0" w:afterAutospacing="0"/>
              <w:jc w:val="center"/>
              <w:rPr>
                <w:highlight w:val="none"/>
              </w:rPr>
            </w:pPr>
            <w:r>
              <w:rPr>
                <w:highlight w:val="none"/>
              </w:rPr>
              <w:t> </w:t>
            </w:r>
          </w:p>
        </w:tc>
        <w:tc>
          <w:tcPr>
            <w:tcW w:w="1501" w:type="dxa"/>
            <w:noWrap w:val="0"/>
            <w:vAlign w:val="center"/>
          </w:tcPr>
          <w:p w14:paraId="706D2A0B">
            <w:pPr>
              <w:pStyle w:val="207"/>
              <w:spacing w:beforeAutospacing="0" w:afterAutospacing="0"/>
              <w:jc w:val="center"/>
              <w:rPr>
                <w:highlight w:val="none"/>
              </w:rPr>
            </w:pPr>
            <w:r>
              <w:rPr>
                <w:highlight w:val="none"/>
              </w:rPr>
              <w:t> </w:t>
            </w:r>
          </w:p>
        </w:tc>
      </w:tr>
      <w:tr w14:paraId="4D968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blCellSpacing w:w="0" w:type="dxa"/>
        </w:trPr>
        <w:tc>
          <w:tcPr>
            <w:tcW w:w="661" w:type="dxa"/>
            <w:noWrap w:val="0"/>
            <w:vAlign w:val="center"/>
          </w:tcPr>
          <w:p w14:paraId="3BE5697A">
            <w:pPr>
              <w:pStyle w:val="207"/>
              <w:spacing w:beforeAutospacing="0" w:afterAutospacing="0"/>
              <w:jc w:val="center"/>
              <w:rPr>
                <w:highlight w:val="none"/>
              </w:rPr>
            </w:pPr>
            <w:r>
              <w:rPr>
                <w:highlight w:val="none"/>
              </w:rPr>
              <w:t> </w:t>
            </w:r>
          </w:p>
        </w:tc>
        <w:tc>
          <w:tcPr>
            <w:tcW w:w="2469" w:type="dxa"/>
            <w:noWrap w:val="0"/>
            <w:vAlign w:val="center"/>
          </w:tcPr>
          <w:p w14:paraId="4739E332">
            <w:pPr>
              <w:pStyle w:val="207"/>
              <w:spacing w:beforeAutospacing="0" w:afterAutospacing="0"/>
              <w:jc w:val="center"/>
              <w:rPr>
                <w:highlight w:val="none"/>
              </w:rPr>
            </w:pPr>
            <w:r>
              <w:rPr>
                <w:highlight w:val="none"/>
              </w:rPr>
              <w:t> </w:t>
            </w:r>
          </w:p>
        </w:tc>
        <w:tc>
          <w:tcPr>
            <w:tcW w:w="2645" w:type="dxa"/>
            <w:noWrap w:val="0"/>
            <w:vAlign w:val="center"/>
          </w:tcPr>
          <w:p w14:paraId="16B7D158">
            <w:pPr>
              <w:pStyle w:val="207"/>
              <w:spacing w:beforeAutospacing="0" w:afterAutospacing="0"/>
              <w:jc w:val="center"/>
              <w:rPr>
                <w:highlight w:val="none"/>
              </w:rPr>
            </w:pPr>
            <w:r>
              <w:rPr>
                <w:highlight w:val="none"/>
              </w:rPr>
              <w:t> </w:t>
            </w:r>
          </w:p>
        </w:tc>
        <w:tc>
          <w:tcPr>
            <w:tcW w:w="1244" w:type="dxa"/>
            <w:noWrap w:val="0"/>
            <w:vAlign w:val="center"/>
          </w:tcPr>
          <w:p w14:paraId="1BA8CF1D">
            <w:pPr>
              <w:pStyle w:val="207"/>
              <w:spacing w:beforeAutospacing="0" w:afterAutospacing="0"/>
              <w:jc w:val="center"/>
              <w:rPr>
                <w:highlight w:val="none"/>
              </w:rPr>
            </w:pPr>
            <w:r>
              <w:rPr>
                <w:highlight w:val="none"/>
              </w:rPr>
              <w:t> </w:t>
            </w:r>
          </w:p>
        </w:tc>
        <w:tc>
          <w:tcPr>
            <w:tcW w:w="1501" w:type="dxa"/>
            <w:noWrap w:val="0"/>
            <w:vAlign w:val="center"/>
          </w:tcPr>
          <w:p w14:paraId="7536C4BD">
            <w:pPr>
              <w:pStyle w:val="207"/>
              <w:spacing w:beforeAutospacing="0" w:afterAutospacing="0"/>
              <w:jc w:val="center"/>
              <w:rPr>
                <w:highlight w:val="none"/>
              </w:rPr>
            </w:pPr>
            <w:r>
              <w:rPr>
                <w:highlight w:val="none"/>
              </w:rPr>
              <w:t> </w:t>
            </w:r>
          </w:p>
        </w:tc>
      </w:tr>
      <w:tr w14:paraId="4FFC9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blCellSpacing w:w="0" w:type="dxa"/>
        </w:trPr>
        <w:tc>
          <w:tcPr>
            <w:tcW w:w="661" w:type="dxa"/>
            <w:noWrap w:val="0"/>
            <w:vAlign w:val="center"/>
          </w:tcPr>
          <w:p w14:paraId="4BDAD3DD">
            <w:pPr>
              <w:pStyle w:val="207"/>
              <w:spacing w:beforeAutospacing="0" w:afterAutospacing="0"/>
              <w:jc w:val="center"/>
              <w:rPr>
                <w:highlight w:val="none"/>
              </w:rPr>
            </w:pPr>
            <w:r>
              <w:rPr>
                <w:highlight w:val="none"/>
              </w:rPr>
              <w:t> </w:t>
            </w:r>
          </w:p>
        </w:tc>
        <w:tc>
          <w:tcPr>
            <w:tcW w:w="2469" w:type="dxa"/>
            <w:noWrap w:val="0"/>
            <w:vAlign w:val="center"/>
          </w:tcPr>
          <w:p w14:paraId="1774A08D">
            <w:pPr>
              <w:pStyle w:val="207"/>
              <w:spacing w:beforeAutospacing="0" w:afterAutospacing="0"/>
              <w:jc w:val="center"/>
              <w:rPr>
                <w:highlight w:val="none"/>
              </w:rPr>
            </w:pPr>
            <w:r>
              <w:rPr>
                <w:highlight w:val="none"/>
              </w:rPr>
              <w:t> </w:t>
            </w:r>
          </w:p>
        </w:tc>
        <w:tc>
          <w:tcPr>
            <w:tcW w:w="2645" w:type="dxa"/>
            <w:noWrap w:val="0"/>
            <w:vAlign w:val="center"/>
          </w:tcPr>
          <w:p w14:paraId="0330F504">
            <w:pPr>
              <w:pStyle w:val="207"/>
              <w:spacing w:beforeAutospacing="0" w:afterAutospacing="0"/>
              <w:jc w:val="center"/>
              <w:rPr>
                <w:highlight w:val="none"/>
              </w:rPr>
            </w:pPr>
            <w:r>
              <w:rPr>
                <w:highlight w:val="none"/>
              </w:rPr>
              <w:t> </w:t>
            </w:r>
          </w:p>
        </w:tc>
        <w:tc>
          <w:tcPr>
            <w:tcW w:w="1244" w:type="dxa"/>
            <w:noWrap w:val="0"/>
            <w:vAlign w:val="center"/>
          </w:tcPr>
          <w:p w14:paraId="0FCF24D5">
            <w:pPr>
              <w:pStyle w:val="207"/>
              <w:spacing w:beforeAutospacing="0" w:afterAutospacing="0"/>
              <w:jc w:val="center"/>
              <w:rPr>
                <w:highlight w:val="none"/>
              </w:rPr>
            </w:pPr>
            <w:r>
              <w:rPr>
                <w:highlight w:val="none"/>
              </w:rPr>
              <w:t> </w:t>
            </w:r>
          </w:p>
        </w:tc>
        <w:tc>
          <w:tcPr>
            <w:tcW w:w="1501" w:type="dxa"/>
            <w:noWrap w:val="0"/>
            <w:vAlign w:val="center"/>
          </w:tcPr>
          <w:p w14:paraId="5F701B22">
            <w:pPr>
              <w:pStyle w:val="207"/>
              <w:spacing w:beforeAutospacing="0" w:afterAutospacing="0"/>
              <w:jc w:val="center"/>
              <w:rPr>
                <w:highlight w:val="none"/>
              </w:rPr>
            </w:pPr>
            <w:r>
              <w:rPr>
                <w:highlight w:val="none"/>
              </w:rPr>
              <w:t> </w:t>
            </w:r>
          </w:p>
        </w:tc>
      </w:tr>
      <w:tr w14:paraId="35041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blCellSpacing w:w="0" w:type="dxa"/>
        </w:trPr>
        <w:tc>
          <w:tcPr>
            <w:tcW w:w="661" w:type="dxa"/>
            <w:noWrap w:val="0"/>
            <w:vAlign w:val="center"/>
          </w:tcPr>
          <w:p w14:paraId="592AF7CC">
            <w:pPr>
              <w:pStyle w:val="207"/>
              <w:spacing w:beforeAutospacing="0" w:afterAutospacing="0"/>
              <w:jc w:val="center"/>
              <w:rPr>
                <w:highlight w:val="none"/>
              </w:rPr>
            </w:pPr>
            <w:r>
              <w:rPr>
                <w:highlight w:val="none"/>
              </w:rPr>
              <w:t> </w:t>
            </w:r>
          </w:p>
        </w:tc>
        <w:tc>
          <w:tcPr>
            <w:tcW w:w="2469" w:type="dxa"/>
            <w:noWrap w:val="0"/>
            <w:vAlign w:val="center"/>
          </w:tcPr>
          <w:p w14:paraId="5BC31606">
            <w:pPr>
              <w:pStyle w:val="207"/>
              <w:spacing w:beforeAutospacing="0" w:afterAutospacing="0"/>
              <w:jc w:val="center"/>
              <w:rPr>
                <w:highlight w:val="none"/>
              </w:rPr>
            </w:pPr>
            <w:r>
              <w:rPr>
                <w:highlight w:val="none"/>
              </w:rPr>
              <w:t> </w:t>
            </w:r>
          </w:p>
        </w:tc>
        <w:tc>
          <w:tcPr>
            <w:tcW w:w="2645" w:type="dxa"/>
            <w:noWrap w:val="0"/>
            <w:vAlign w:val="center"/>
          </w:tcPr>
          <w:p w14:paraId="4E8C9DF6">
            <w:pPr>
              <w:pStyle w:val="207"/>
              <w:spacing w:beforeAutospacing="0" w:afterAutospacing="0"/>
              <w:jc w:val="center"/>
              <w:rPr>
                <w:highlight w:val="none"/>
              </w:rPr>
            </w:pPr>
            <w:r>
              <w:rPr>
                <w:highlight w:val="none"/>
              </w:rPr>
              <w:t> </w:t>
            </w:r>
          </w:p>
        </w:tc>
        <w:tc>
          <w:tcPr>
            <w:tcW w:w="1244" w:type="dxa"/>
            <w:noWrap w:val="0"/>
            <w:vAlign w:val="center"/>
          </w:tcPr>
          <w:p w14:paraId="4F9E97CF">
            <w:pPr>
              <w:pStyle w:val="207"/>
              <w:spacing w:beforeAutospacing="0" w:afterAutospacing="0"/>
              <w:jc w:val="center"/>
              <w:rPr>
                <w:highlight w:val="none"/>
              </w:rPr>
            </w:pPr>
            <w:r>
              <w:rPr>
                <w:highlight w:val="none"/>
              </w:rPr>
              <w:t> </w:t>
            </w:r>
          </w:p>
        </w:tc>
        <w:tc>
          <w:tcPr>
            <w:tcW w:w="1501" w:type="dxa"/>
            <w:noWrap w:val="0"/>
            <w:vAlign w:val="center"/>
          </w:tcPr>
          <w:p w14:paraId="60398D2A">
            <w:pPr>
              <w:pStyle w:val="207"/>
              <w:spacing w:beforeAutospacing="0" w:afterAutospacing="0"/>
              <w:jc w:val="center"/>
              <w:rPr>
                <w:highlight w:val="none"/>
              </w:rPr>
            </w:pPr>
            <w:r>
              <w:rPr>
                <w:highlight w:val="none"/>
              </w:rPr>
              <w:t> </w:t>
            </w:r>
          </w:p>
        </w:tc>
      </w:tr>
      <w:tr w14:paraId="35AC5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blCellSpacing w:w="0" w:type="dxa"/>
        </w:trPr>
        <w:tc>
          <w:tcPr>
            <w:tcW w:w="661" w:type="dxa"/>
            <w:noWrap w:val="0"/>
            <w:vAlign w:val="center"/>
          </w:tcPr>
          <w:p w14:paraId="339ECF29">
            <w:pPr>
              <w:pStyle w:val="207"/>
              <w:spacing w:beforeAutospacing="0" w:afterAutospacing="0"/>
              <w:jc w:val="center"/>
              <w:rPr>
                <w:highlight w:val="none"/>
              </w:rPr>
            </w:pPr>
            <w:r>
              <w:rPr>
                <w:highlight w:val="none"/>
              </w:rPr>
              <w:t> </w:t>
            </w:r>
          </w:p>
        </w:tc>
        <w:tc>
          <w:tcPr>
            <w:tcW w:w="2469" w:type="dxa"/>
            <w:noWrap w:val="0"/>
            <w:vAlign w:val="center"/>
          </w:tcPr>
          <w:p w14:paraId="7D9F1FC3">
            <w:pPr>
              <w:pStyle w:val="207"/>
              <w:spacing w:beforeAutospacing="0" w:afterAutospacing="0"/>
              <w:jc w:val="center"/>
              <w:rPr>
                <w:highlight w:val="none"/>
              </w:rPr>
            </w:pPr>
            <w:r>
              <w:rPr>
                <w:highlight w:val="none"/>
              </w:rPr>
              <w:t> </w:t>
            </w:r>
          </w:p>
        </w:tc>
        <w:tc>
          <w:tcPr>
            <w:tcW w:w="2645" w:type="dxa"/>
            <w:noWrap w:val="0"/>
            <w:vAlign w:val="center"/>
          </w:tcPr>
          <w:p w14:paraId="6F327C83">
            <w:pPr>
              <w:pStyle w:val="207"/>
              <w:spacing w:beforeAutospacing="0" w:afterAutospacing="0"/>
              <w:jc w:val="center"/>
              <w:rPr>
                <w:highlight w:val="none"/>
              </w:rPr>
            </w:pPr>
            <w:r>
              <w:rPr>
                <w:highlight w:val="none"/>
              </w:rPr>
              <w:t> </w:t>
            </w:r>
          </w:p>
        </w:tc>
        <w:tc>
          <w:tcPr>
            <w:tcW w:w="1244" w:type="dxa"/>
            <w:noWrap w:val="0"/>
            <w:vAlign w:val="center"/>
          </w:tcPr>
          <w:p w14:paraId="5C871322">
            <w:pPr>
              <w:pStyle w:val="207"/>
              <w:spacing w:beforeAutospacing="0" w:afterAutospacing="0"/>
              <w:jc w:val="center"/>
              <w:rPr>
                <w:highlight w:val="none"/>
              </w:rPr>
            </w:pPr>
            <w:r>
              <w:rPr>
                <w:highlight w:val="none"/>
              </w:rPr>
              <w:t> </w:t>
            </w:r>
          </w:p>
        </w:tc>
        <w:tc>
          <w:tcPr>
            <w:tcW w:w="1501" w:type="dxa"/>
            <w:noWrap w:val="0"/>
            <w:vAlign w:val="center"/>
          </w:tcPr>
          <w:p w14:paraId="167DEF9D">
            <w:pPr>
              <w:pStyle w:val="207"/>
              <w:spacing w:beforeAutospacing="0" w:afterAutospacing="0"/>
              <w:jc w:val="center"/>
              <w:rPr>
                <w:highlight w:val="none"/>
              </w:rPr>
            </w:pPr>
            <w:r>
              <w:rPr>
                <w:highlight w:val="none"/>
              </w:rPr>
              <w:t> </w:t>
            </w:r>
          </w:p>
        </w:tc>
      </w:tr>
      <w:tr w14:paraId="52CD4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blCellSpacing w:w="0" w:type="dxa"/>
        </w:trPr>
        <w:tc>
          <w:tcPr>
            <w:tcW w:w="661" w:type="dxa"/>
            <w:noWrap w:val="0"/>
            <w:vAlign w:val="center"/>
          </w:tcPr>
          <w:p w14:paraId="2C42E48B">
            <w:pPr>
              <w:pStyle w:val="207"/>
              <w:spacing w:beforeAutospacing="0" w:afterAutospacing="0"/>
              <w:jc w:val="center"/>
              <w:rPr>
                <w:highlight w:val="none"/>
              </w:rPr>
            </w:pPr>
            <w:r>
              <w:rPr>
                <w:highlight w:val="none"/>
              </w:rPr>
              <w:t> </w:t>
            </w:r>
          </w:p>
        </w:tc>
        <w:tc>
          <w:tcPr>
            <w:tcW w:w="2469" w:type="dxa"/>
            <w:noWrap w:val="0"/>
            <w:vAlign w:val="center"/>
          </w:tcPr>
          <w:p w14:paraId="1E2705B8">
            <w:pPr>
              <w:pStyle w:val="207"/>
              <w:spacing w:beforeAutospacing="0" w:afterAutospacing="0"/>
              <w:jc w:val="center"/>
              <w:rPr>
                <w:highlight w:val="none"/>
              </w:rPr>
            </w:pPr>
            <w:r>
              <w:rPr>
                <w:highlight w:val="none"/>
              </w:rPr>
              <w:t> </w:t>
            </w:r>
          </w:p>
        </w:tc>
        <w:tc>
          <w:tcPr>
            <w:tcW w:w="2645" w:type="dxa"/>
            <w:noWrap w:val="0"/>
            <w:vAlign w:val="center"/>
          </w:tcPr>
          <w:p w14:paraId="287E934E">
            <w:pPr>
              <w:pStyle w:val="207"/>
              <w:spacing w:beforeAutospacing="0" w:afterAutospacing="0"/>
              <w:jc w:val="center"/>
              <w:rPr>
                <w:highlight w:val="none"/>
              </w:rPr>
            </w:pPr>
            <w:r>
              <w:rPr>
                <w:highlight w:val="none"/>
              </w:rPr>
              <w:t> </w:t>
            </w:r>
          </w:p>
        </w:tc>
        <w:tc>
          <w:tcPr>
            <w:tcW w:w="1244" w:type="dxa"/>
            <w:noWrap w:val="0"/>
            <w:vAlign w:val="center"/>
          </w:tcPr>
          <w:p w14:paraId="68AC6099">
            <w:pPr>
              <w:pStyle w:val="207"/>
              <w:spacing w:beforeAutospacing="0" w:afterAutospacing="0"/>
              <w:jc w:val="center"/>
              <w:rPr>
                <w:highlight w:val="none"/>
              </w:rPr>
            </w:pPr>
            <w:r>
              <w:rPr>
                <w:highlight w:val="none"/>
              </w:rPr>
              <w:t> </w:t>
            </w:r>
          </w:p>
        </w:tc>
        <w:tc>
          <w:tcPr>
            <w:tcW w:w="1501" w:type="dxa"/>
            <w:noWrap w:val="0"/>
            <w:vAlign w:val="center"/>
          </w:tcPr>
          <w:p w14:paraId="149B1F7A">
            <w:pPr>
              <w:pStyle w:val="207"/>
              <w:spacing w:beforeAutospacing="0" w:afterAutospacing="0"/>
              <w:jc w:val="center"/>
              <w:rPr>
                <w:highlight w:val="none"/>
              </w:rPr>
            </w:pPr>
            <w:r>
              <w:rPr>
                <w:highlight w:val="none"/>
              </w:rPr>
              <w:t> </w:t>
            </w:r>
          </w:p>
        </w:tc>
      </w:tr>
      <w:tr w14:paraId="41373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blCellSpacing w:w="0" w:type="dxa"/>
        </w:trPr>
        <w:tc>
          <w:tcPr>
            <w:tcW w:w="661" w:type="dxa"/>
            <w:noWrap w:val="0"/>
            <w:vAlign w:val="center"/>
          </w:tcPr>
          <w:p w14:paraId="54C1EA56">
            <w:pPr>
              <w:pStyle w:val="207"/>
              <w:spacing w:beforeAutospacing="0" w:afterAutospacing="0"/>
              <w:jc w:val="center"/>
              <w:rPr>
                <w:highlight w:val="none"/>
              </w:rPr>
            </w:pPr>
            <w:r>
              <w:rPr>
                <w:highlight w:val="none"/>
              </w:rPr>
              <w:t> </w:t>
            </w:r>
          </w:p>
        </w:tc>
        <w:tc>
          <w:tcPr>
            <w:tcW w:w="2469" w:type="dxa"/>
            <w:noWrap w:val="0"/>
            <w:vAlign w:val="center"/>
          </w:tcPr>
          <w:p w14:paraId="3F62232B">
            <w:pPr>
              <w:pStyle w:val="207"/>
              <w:spacing w:beforeAutospacing="0" w:afterAutospacing="0"/>
              <w:jc w:val="center"/>
              <w:rPr>
                <w:highlight w:val="none"/>
              </w:rPr>
            </w:pPr>
            <w:r>
              <w:rPr>
                <w:highlight w:val="none"/>
              </w:rPr>
              <w:t> </w:t>
            </w:r>
          </w:p>
        </w:tc>
        <w:tc>
          <w:tcPr>
            <w:tcW w:w="2645" w:type="dxa"/>
            <w:noWrap w:val="0"/>
            <w:vAlign w:val="center"/>
          </w:tcPr>
          <w:p w14:paraId="64CBAD7A">
            <w:pPr>
              <w:pStyle w:val="207"/>
              <w:spacing w:beforeAutospacing="0" w:afterAutospacing="0"/>
              <w:jc w:val="center"/>
              <w:rPr>
                <w:highlight w:val="none"/>
              </w:rPr>
            </w:pPr>
            <w:r>
              <w:rPr>
                <w:highlight w:val="none"/>
              </w:rPr>
              <w:t> </w:t>
            </w:r>
          </w:p>
        </w:tc>
        <w:tc>
          <w:tcPr>
            <w:tcW w:w="1244" w:type="dxa"/>
            <w:noWrap w:val="0"/>
            <w:vAlign w:val="center"/>
          </w:tcPr>
          <w:p w14:paraId="297282B5">
            <w:pPr>
              <w:pStyle w:val="207"/>
              <w:spacing w:beforeAutospacing="0" w:afterAutospacing="0"/>
              <w:jc w:val="center"/>
              <w:rPr>
                <w:highlight w:val="none"/>
              </w:rPr>
            </w:pPr>
            <w:r>
              <w:rPr>
                <w:highlight w:val="none"/>
              </w:rPr>
              <w:t> </w:t>
            </w:r>
          </w:p>
        </w:tc>
        <w:tc>
          <w:tcPr>
            <w:tcW w:w="1501" w:type="dxa"/>
            <w:noWrap w:val="0"/>
            <w:vAlign w:val="center"/>
          </w:tcPr>
          <w:p w14:paraId="26FA472D">
            <w:pPr>
              <w:pStyle w:val="207"/>
              <w:spacing w:beforeAutospacing="0" w:afterAutospacing="0"/>
              <w:jc w:val="center"/>
              <w:rPr>
                <w:highlight w:val="none"/>
              </w:rPr>
            </w:pPr>
            <w:r>
              <w:rPr>
                <w:highlight w:val="none"/>
              </w:rPr>
              <w:t> </w:t>
            </w:r>
          </w:p>
        </w:tc>
      </w:tr>
    </w:tbl>
    <w:p w14:paraId="65E94548">
      <w:pPr>
        <w:pStyle w:val="207"/>
        <w:spacing w:beforeAutospacing="0" w:afterAutospacing="0"/>
        <w:jc w:val="both"/>
        <w:rPr>
          <w:highlight w:val="none"/>
        </w:rPr>
      </w:pPr>
      <w:r>
        <w:rPr>
          <w:rFonts w:hint="eastAsia" w:ascii="宋体" w:hAnsi="宋体" w:eastAsia="宋体" w:cs="宋体"/>
          <w:color w:val="000000"/>
          <w:highlight w:val="none"/>
        </w:rPr>
        <w:t>注： 行数不够，可自行添加。</w:t>
      </w:r>
    </w:p>
    <w:p w14:paraId="43F96D23">
      <w:pPr>
        <w:pStyle w:val="207"/>
        <w:spacing w:beforeAutospacing="0" w:afterAutospacing="0" w:line="480" w:lineRule="auto"/>
        <w:jc w:val="both"/>
        <w:rPr>
          <w:highlight w:val="none"/>
        </w:rPr>
      </w:pPr>
      <w:r>
        <w:rPr>
          <w:highlight w:val="none"/>
        </w:rPr>
        <w:t> </w:t>
      </w:r>
    </w:p>
    <w:p w14:paraId="14C31A77">
      <w:pPr>
        <w:pStyle w:val="207"/>
        <w:spacing w:beforeAutospacing="0" w:afterAutospacing="0" w:line="480" w:lineRule="auto"/>
        <w:jc w:val="both"/>
        <w:rPr>
          <w:highlight w:val="none"/>
        </w:rPr>
      </w:pPr>
      <w:r>
        <w:rPr>
          <w:highlight w:val="none"/>
        </w:rPr>
        <w:t> </w:t>
      </w:r>
    </w:p>
    <w:p w14:paraId="1DFC47B1">
      <w:pPr>
        <w:pStyle w:val="207"/>
        <w:spacing w:beforeAutospacing="0" w:afterAutospacing="0"/>
        <w:jc w:val="center"/>
        <w:rPr>
          <w:highlight w:val="none"/>
        </w:rPr>
      </w:pPr>
      <w:bookmarkStart w:id="193" w:name="_Hlt26955066"/>
      <w:bookmarkStart w:id="194" w:name="_Hlt26671374"/>
      <w:bookmarkStart w:id="195" w:name="_Toc462564146"/>
      <w:bookmarkStart w:id="196" w:name="_Hlt26609389"/>
      <w:bookmarkStart w:id="197" w:name="_格式2__法定代表人授权书"/>
      <w:r>
        <w:rPr>
          <w:highlight w:val="none"/>
        </w:rPr>
        <w:t> </w:t>
      </w:r>
    </w:p>
    <w:p w14:paraId="6C243F40">
      <w:pPr>
        <w:pStyle w:val="207"/>
        <w:spacing w:beforeAutospacing="0" w:afterAutospacing="0"/>
        <w:jc w:val="both"/>
        <w:rPr>
          <w:highlight w:val="none"/>
        </w:rPr>
      </w:pPr>
      <w:r>
        <w:rPr>
          <w:highlight w:val="none"/>
        </w:rPr>
        <w:t> </w:t>
      </w:r>
    </w:p>
    <w:p w14:paraId="72BD2392">
      <w:pPr>
        <w:pStyle w:val="207"/>
        <w:spacing w:beforeAutospacing="0" w:afterAutospacing="0"/>
        <w:jc w:val="both"/>
        <w:rPr>
          <w:highlight w:val="none"/>
        </w:rPr>
      </w:pPr>
      <w:r>
        <w:rPr>
          <w:highlight w:val="none"/>
        </w:rPr>
        <w:t> </w:t>
      </w:r>
    </w:p>
    <w:p w14:paraId="2B54DCBE">
      <w:pPr>
        <w:pStyle w:val="207"/>
        <w:spacing w:beforeAutospacing="0" w:afterAutospacing="0"/>
        <w:jc w:val="both"/>
        <w:rPr>
          <w:highlight w:val="none"/>
        </w:rPr>
      </w:pPr>
    </w:p>
    <w:p w14:paraId="0EF6946D">
      <w:pPr>
        <w:pStyle w:val="207"/>
        <w:spacing w:beforeAutospacing="0" w:afterAutospacing="0"/>
        <w:jc w:val="both"/>
        <w:rPr>
          <w:highlight w:val="none"/>
        </w:rPr>
      </w:pPr>
    </w:p>
    <w:p w14:paraId="0878388E">
      <w:pPr>
        <w:pStyle w:val="207"/>
        <w:spacing w:beforeAutospacing="0" w:afterAutospacing="0"/>
        <w:jc w:val="both"/>
        <w:rPr>
          <w:highlight w:val="none"/>
        </w:rPr>
      </w:pPr>
    </w:p>
    <w:p w14:paraId="23DDC1B8">
      <w:pPr>
        <w:pStyle w:val="207"/>
        <w:spacing w:beforeAutospacing="0" w:afterAutospacing="0"/>
        <w:jc w:val="both"/>
        <w:rPr>
          <w:highlight w:val="none"/>
        </w:rPr>
      </w:pPr>
    </w:p>
    <w:p w14:paraId="0741532A">
      <w:pPr>
        <w:pStyle w:val="207"/>
        <w:spacing w:beforeAutospacing="0" w:afterAutospacing="0"/>
        <w:jc w:val="both"/>
        <w:rPr>
          <w:highlight w:val="none"/>
        </w:rPr>
      </w:pPr>
    </w:p>
    <w:p w14:paraId="3FA75985">
      <w:pPr>
        <w:pStyle w:val="207"/>
        <w:spacing w:beforeAutospacing="0" w:afterAutospacing="0"/>
        <w:jc w:val="both"/>
        <w:rPr>
          <w:highlight w:val="none"/>
        </w:rPr>
      </w:pPr>
    </w:p>
    <w:p w14:paraId="726CF0D1">
      <w:pPr>
        <w:pStyle w:val="207"/>
        <w:spacing w:beforeAutospacing="0" w:afterAutospacing="0"/>
        <w:jc w:val="both"/>
        <w:rPr>
          <w:highlight w:val="none"/>
        </w:rPr>
      </w:pPr>
    </w:p>
    <w:p w14:paraId="23871CA8">
      <w:pPr>
        <w:pStyle w:val="207"/>
        <w:spacing w:beforeAutospacing="0" w:afterAutospacing="0"/>
        <w:jc w:val="both"/>
        <w:rPr>
          <w:highlight w:val="none"/>
        </w:rPr>
      </w:pPr>
    </w:p>
    <w:p w14:paraId="23A02C38">
      <w:pPr>
        <w:pStyle w:val="207"/>
        <w:spacing w:beforeAutospacing="0" w:afterAutospacing="0"/>
        <w:jc w:val="both"/>
        <w:rPr>
          <w:highlight w:val="none"/>
        </w:rPr>
      </w:pPr>
    </w:p>
    <w:p w14:paraId="37D6A3F5">
      <w:pPr>
        <w:pStyle w:val="207"/>
        <w:spacing w:beforeAutospacing="0" w:afterAutospacing="0"/>
        <w:jc w:val="both"/>
        <w:rPr>
          <w:highlight w:val="none"/>
        </w:rPr>
      </w:pPr>
    </w:p>
    <w:p w14:paraId="01A111CB">
      <w:pPr>
        <w:pStyle w:val="207"/>
        <w:spacing w:beforeAutospacing="0" w:afterAutospacing="0"/>
        <w:jc w:val="both"/>
        <w:rPr>
          <w:highlight w:val="none"/>
        </w:rPr>
      </w:pPr>
    </w:p>
    <w:p w14:paraId="1F0B96E4">
      <w:pPr>
        <w:pStyle w:val="207"/>
        <w:spacing w:beforeAutospacing="0" w:afterAutospacing="0"/>
        <w:jc w:val="both"/>
        <w:rPr>
          <w:highlight w:val="none"/>
        </w:rPr>
      </w:pPr>
    </w:p>
    <w:p w14:paraId="7E9B64D3">
      <w:pPr>
        <w:pStyle w:val="207"/>
        <w:spacing w:beforeAutospacing="0" w:afterAutospacing="0"/>
        <w:jc w:val="both"/>
        <w:rPr>
          <w:highlight w:val="none"/>
        </w:rPr>
      </w:pPr>
    </w:p>
    <w:p w14:paraId="7E4FD609">
      <w:pPr>
        <w:pStyle w:val="207"/>
        <w:spacing w:beforeAutospacing="0" w:afterAutospacing="0"/>
        <w:jc w:val="both"/>
        <w:rPr>
          <w:highlight w:val="none"/>
        </w:rPr>
      </w:pPr>
    </w:p>
    <w:p w14:paraId="49F8E93A">
      <w:pPr>
        <w:pStyle w:val="207"/>
        <w:spacing w:beforeAutospacing="0" w:afterAutospacing="0"/>
        <w:jc w:val="both"/>
        <w:rPr>
          <w:highlight w:val="none"/>
        </w:rPr>
      </w:pPr>
    </w:p>
    <w:p w14:paraId="7649F41E">
      <w:pPr>
        <w:pStyle w:val="207"/>
        <w:spacing w:beforeAutospacing="0" w:afterAutospacing="0"/>
        <w:jc w:val="both"/>
        <w:rPr>
          <w:highlight w:val="none"/>
        </w:rPr>
      </w:pPr>
    </w:p>
    <w:p w14:paraId="637D89AD">
      <w:pPr>
        <w:pStyle w:val="207"/>
        <w:spacing w:beforeAutospacing="0" w:afterAutospacing="0"/>
        <w:jc w:val="both"/>
        <w:rPr>
          <w:highlight w:val="none"/>
        </w:rPr>
      </w:pPr>
    </w:p>
    <w:p w14:paraId="17104735">
      <w:pPr>
        <w:pStyle w:val="207"/>
        <w:spacing w:beforeAutospacing="0" w:afterAutospacing="0"/>
        <w:jc w:val="center"/>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t>十</w:t>
      </w:r>
      <w:r>
        <w:rPr>
          <w:rFonts w:hint="eastAsia" w:ascii="黑体" w:hAnsi="宋体" w:eastAsia="黑体" w:cs="黑体"/>
          <w:b/>
          <w:color w:val="000000"/>
          <w:sz w:val="32"/>
          <w:szCs w:val="32"/>
          <w:highlight w:val="none"/>
          <w:lang w:val="en-US" w:eastAsia="zh-CN"/>
        </w:rPr>
        <w:t>五</w:t>
      </w:r>
      <w:r>
        <w:rPr>
          <w:rFonts w:hint="eastAsia" w:ascii="黑体" w:hAnsi="宋体" w:eastAsia="黑体" w:cs="黑体"/>
          <w:b/>
          <w:color w:val="000000"/>
          <w:sz w:val="32"/>
          <w:szCs w:val="32"/>
          <w:highlight w:val="none"/>
        </w:rPr>
        <w:t>、开标一览表</w:t>
      </w:r>
    </w:p>
    <w:p w14:paraId="737D6532">
      <w:pPr>
        <w:pStyle w:val="207"/>
        <w:spacing w:beforeAutospacing="0" w:afterAutospacing="0"/>
        <w:ind w:firstLine="480"/>
        <w:jc w:val="both"/>
        <w:rPr>
          <w:color w:val="000000"/>
          <w:highlight w:val="none"/>
        </w:rPr>
      </w:pPr>
      <w:r>
        <w:rPr>
          <w:rFonts w:hint="eastAsia" w:ascii="宋体" w:hAnsi="宋体" w:eastAsia="宋体" w:cs="宋体"/>
          <w:color w:val="000000"/>
          <w:highlight w:val="none"/>
        </w:rPr>
        <w:t>投标人全称（加盖CA电子签章）：</w:t>
      </w:r>
    </w:p>
    <w:p w14:paraId="12075CB1">
      <w:pPr>
        <w:pStyle w:val="207"/>
        <w:spacing w:beforeAutospacing="0" w:afterAutospacing="0"/>
        <w:ind w:firstLine="480"/>
        <w:jc w:val="both"/>
        <w:rPr>
          <w:color w:val="000000"/>
          <w:highlight w:val="none"/>
        </w:rPr>
      </w:pPr>
      <w:r>
        <w:rPr>
          <w:rFonts w:hint="eastAsia" w:ascii="宋体" w:hAnsi="宋体" w:eastAsia="宋体" w:cs="宋体"/>
          <w:color w:val="000000"/>
          <w:highlight w:val="none"/>
        </w:rPr>
        <w:t>项目名称：</w:t>
      </w:r>
    </w:p>
    <w:p w14:paraId="618231F0">
      <w:pPr>
        <w:pStyle w:val="207"/>
        <w:spacing w:beforeAutospacing="0" w:afterAutospacing="0"/>
        <w:ind w:firstLine="480"/>
        <w:jc w:val="both"/>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项目</w:t>
      </w:r>
      <w:r>
        <w:rPr>
          <w:rFonts w:hint="eastAsia" w:ascii="宋体" w:hAnsi="宋体" w:eastAsia="宋体" w:cs="宋体"/>
          <w:color w:val="000000"/>
          <w:highlight w:val="none"/>
        </w:rPr>
        <w:t>编号：</w:t>
      </w:r>
    </w:p>
    <w:p w14:paraId="7C35E3B5">
      <w:pPr>
        <w:pStyle w:val="207"/>
        <w:spacing w:beforeAutospacing="0" w:afterAutospacing="0"/>
        <w:ind w:firstLine="480"/>
        <w:jc w:val="both"/>
        <w:rPr>
          <w:color w:val="000000"/>
          <w:highlight w:val="none"/>
        </w:rPr>
      </w:pPr>
      <w:r>
        <w:rPr>
          <w:rFonts w:hint="eastAsia" w:ascii="宋体" w:hAnsi="宋体" w:eastAsia="宋体" w:cs="宋体"/>
          <w:color w:val="000000"/>
          <w:highlight w:val="none"/>
        </w:rPr>
        <w:t>分包号：</w:t>
      </w:r>
    </w:p>
    <w:tbl>
      <w:tblPr>
        <w:tblStyle w:val="29"/>
        <w:tblW w:w="8206" w:type="dxa"/>
        <w:tblCellSpacing w:w="0" w:type="dxa"/>
        <w:tblInd w:w="0" w:type="dxa"/>
        <w:tblLayout w:type="fixed"/>
        <w:tblCellMar>
          <w:top w:w="0" w:type="dxa"/>
          <w:left w:w="108" w:type="dxa"/>
          <w:bottom w:w="0" w:type="dxa"/>
          <w:right w:w="108" w:type="dxa"/>
        </w:tblCellMar>
      </w:tblPr>
      <w:tblGrid>
        <w:gridCol w:w="8206"/>
      </w:tblGrid>
      <w:tr w14:paraId="73AE80E2">
        <w:tblPrEx>
          <w:tblCellMar>
            <w:top w:w="0" w:type="dxa"/>
            <w:left w:w="108" w:type="dxa"/>
            <w:bottom w:w="0" w:type="dxa"/>
            <w:right w:w="108" w:type="dxa"/>
          </w:tblCellMar>
        </w:tblPrEx>
        <w:trPr>
          <w:trHeight w:val="725" w:hRule="atLeast"/>
          <w:tblCellSpacing w:w="0" w:type="dxa"/>
        </w:trPr>
        <w:tc>
          <w:tcPr>
            <w:tcW w:w="8206" w:type="dxa"/>
            <w:tcBorders>
              <w:top w:val="single" w:color="000000" w:sz="4" w:space="0"/>
              <w:left w:val="single" w:color="000000" w:sz="4" w:space="0"/>
              <w:bottom w:val="single" w:color="000000" w:sz="4" w:space="0"/>
              <w:right w:val="single" w:color="000000" w:sz="4" w:space="0"/>
            </w:tcBorders>
            <w:noWrap w:val="0"/>
            <w:vAlign w:val="center"/>
          </w:tcPr>
          <w:p w14:paraId="6A079BBE">
            <w:pPr>
              <w:pStyle w:val="207"/>
              <w:spacing w:beforeAutospacing="0" w:afterAutospacing="0"/>
              <w:jc w:val="center"/>
              <w:rPr>
                <w:color w:val="000000"/>
                <w:highlight w:val="none"/>
              </w:rPr>
            </w:pPr>
            <w:r>
              <w:rPr>
                <w:rFonts w:hint="eastAsia" w:ascii="宋体" w:hAnsi="宋体" w:eastAsia="宋体" w:cs="宋体"/>
                <w:color w:val="000000"/>
                <w:highlight w:val="none"/>
              </w:rPr>
              <w:t>投标总报价</w:t>
            </w:r>
          </w:p>
        </w:tc>
      </w:tr>
      <w:tr w14:paraId="24F60EDA">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noWrap w:val="0"/>
            <w:vAlign w:val="center"/>
          </w:tcPr>
          <w:p w14:paraId="0039F0B5">
            <w:pPr>
              <w:pStyle w:val="207"/>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大写：</w:t>
            </w:r>
          </w:p>
        </w:tc>
      </w:tr>
      <w:tr w14:paraId="3D8D9AE9">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noWrap w:val="0"/>
            <w:vAlign w:val="center"/>
          </w:tcPr>
          <w:p w14:paraId="7850CA95">
            <w:pPr>
              <w:pStyle w:val="207"/>
              <w:spacing w:beforeAutospacing="0" w:afterAutospacing="0" w:line="0" w:lineRule="atLeast"/>
              <w:rPr>
                <w:color w:val="000000"/>
                <w:highlight w:val="none"/>
              </w:rPr>
            </w:pPr>
            <w:r>
              <w:rPr>
                <w:rFonts w:hint="eastAsia" w:ascii="宋体" w:hAnsi="宋体" w:eastAsia="宋体" w:cs="宋体"/>
                <w:color w:val="000000"/>
                <w:highlight w:val="none"/>
              </w:rPr>
              <w:t>小写：                        （人民币：元）</w:t>
            </w:r>
          </w:p>
        </w:tc>
      </w:tr>
    </w:tbl>
    <w:p w14:paraId="78AA54AE">
      <w:pPr>
        <w:pStyle w:val="207"/>
        <w:spacing w:beforeAutospacing="0" w:afterAutospacing="0"/>
        <w:jc w:val="both"/>
        <w:rPr>
          <w:color w:val="000000"/>
          <w:highlight w:val="none"/>
        </w:rPr>
      </w:pPr>
      <w:r>
        <w:rPr>
          <w:color w:val="000000"/>
          <w:highlight w:val="none"/>
        </w:rPr>
        <w:t> </w:t>
      </w:r>
    </w:p>
    <w:p w14:paraId="1FFA5C7F">
      <w:pPr>
        <w:pStyle w:val="207"/>
        <w:spacing w:beforeAutospacing="0" w:afterAutospacing="0"/>
        <w:ind w:firstLine="480"/>
        <w:jc w:val="both"/>
        <w:rPr>
          <w:color w:val="000000"/>
          <w:highlight w:val="none"/>
        </w:rPr>
      </w:pPr>
      <w:r>
        <w:rPr>
          <w:rFonts w:hint="eastAsia" w:ascii="宋体" w:hAnsi="宋体" w:eastAsia="宋体" w:cs="宋体"/>
          <w:color w:val="000000"/>
          <w:highlight w:val="none"/>
        </w:rPr>
        <w:t xml:space="preserve">                                              日期：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日</w:t>
      </w:r>
    </w:p>
    <w:p w14:paraId="744042D5">
      <w:pPr>
        <w:pStyle w:val="207"/>
        <w:spacing w:beforeAutospacing="0" w:afterAutospacing="0"/>
        <w:ind w:firstLine="480"/>
        <w:jc w:val="both"/>
        <w:rPr>
          <w:highlight w:val="none"/>
        </w:rPr>
      </w:pPr>
      <w:r>
        <w:rPr>
          <w:highlight w:val="none"/>
        </w:rPr>
        <w:t> </w:t>
      </w:r>
    </w:p>
    <w:p w14:paraId="540259D6">
      <w:pPr>
        <w:pStyle w:val="207"/>
        <w:spacing w:beforeAutospacing="0" w:afterAutospacing="0" w:line="0" w:lineRule="atLeast"/>
        <w:ind w:firstLine="480"/>
        <w:jc w:val="both"/>
        <w:rPr>
          <w:rFonts w:hint="eastAsia" w:ascii="宋体" w:hAnsi="宋体" w:eastAsia="宋体" w:cs="宋体"/>
          <w:color w:val="000000"/>
          <w:highlight w:val="none"/>
          <w:lang w:val="en-US" w:eastAsia="zh-CN"/>
        </w:rPr>
      </w:pPr>
    </w:p>
    <w:p w14:paraId="17044AC8">
      <w:pPr>
        <w:widowControl/>
        <w:spacing w:before="50" w:after="50"/>
        <w:jc w:val="center"/>
        <w:rPr>
          <w:highlight w:val="none"/>
        </w:rPr>
      </w:pPr>
      <w:r>
        <w:rPr>
          <w:highlight w:val="none"/>
        </w:rPr>
        <w:tab/>
      </w:r>
    </w:p>
    <w:p w14:paraId="24271C7E">
      <w:pPr>
        <w:widowControl/>
        <w:spacing w:before="50" w:after="50"/>
        <w:jc w:val="center"/>
        <w:rPr>
          <w:highlight w:val="none"/>
        </w:rPr>
      </w:pPr>
    </w:p>
    <w:p w14:paraId="3CD21DC9">
      <w:pPr>
        <w:widowControl/>
        <w:spacing w:before="50" w:after="50"/>
        <w:jc w:val="center"/>
        <w:rPr>
          <w:highlight w:val="none"/>
        </w:rPr>
      </w:pPr>
    </w:p>
    <w:p w14:paraId="23B53344">
      <w:pPr>
        <w:widowControl/>
        <w:spacing w:before="50" w:after="50"/>
        <w:jc w:val="center"/>
        <w:rPr>
          <w:highlight w:val="none"/>
        </w:rPr>
      </w:pPr>
    </w:p>
    <w:p w14:paraId="1C0E444C">
      <w:pPr>
        <w:pStyle w:val="243"/>
        <w:rPr>
          <w:highlight w:val="none"/>
        </w:rPr>
      </w:pPr>
    </w:p>
    <w:p w14:paraId="060D85A6">
      <w:pPr>
        <w:pStyle w:val="243"/>
        <w:rPr>
          <w:highlight w:val="none"/>
        </w:rPr>
      </w:pPr>
    </w:p>
    <w:p w14:paraId="103BDCED">
      <w:pPr>
        <w:pStyle w:val="243"/>
        <w:rPr>
          <w:highlight w:val="none"/>
        </w:rPr>
      </w:pPr>
    </w:p>
    <w:p w14:paraId="058889EE">
      <w:pPr>
        <w:widowControl/>
        <w:spacing w:before="50" w:after="50"/>
        <w:jc w:val="center"/>
        <w:rPr>
          <w:highlight w:val="none"/>
        </w:rPr>
      </w:pPr>
    </w:p>
    <w:p w14:paraId="36E551B1">
      <w:pPr>
        <w:widowControl/>
        <w:spacing w:before="50" w:after="50"/>
        <w:jc w:val="center"/>
        <w:rPr>
          <w:highlight w:val="none"/>
        </w:rPr>
      </w:pPr>
    </w:p>
    <w:p w14:paraId="2E71618C">
      <w:pPr>
        <w:widowControl/>
        <w:spacing w:before="50" w:after="50"/>
        <w:jc w:val="center"/>
        <w:rPr>
          <w:highlight w:val="none"/>
        </w:rPr>
      </w:pPr>
    </w:p>
    <w:p w14:paraId="70263C75">
      <w:pPr>
        <w:pStyle w:val="244"/>
        <w:outlineLvl w:val="1"/>
        <w:rPr>
          <w:rFonts w:ascii="Times New Roman" w:hAnsi="Times New Roman"/>
          <w:color w:val="000000"/>
          <w:highlight w:val="none"/>
        </w:rPr>
      </w:pPr>
      <w:r>
        <w:rPr>
          <w:rFonts w:hint="eastAsia" w:ascii="宋体" w:hAnsi="宋体" w:eastAsia="宋体" w:cs="宋体"/>
          <w:b/>
          <w:bCs/>
          <w:color w:val="000000"/>
          <w:sz w:val="32"/>
          <w:szCs w:val="32"/>
          <w:highlight w:val="none"/>
        </w:rPr>
        <w:br w:type="page" w:clear="all"/>
      </w:r>
      <w:r>
        <w:rPr>
          <w:rFonts w:hint="eastAsia" w:ascii="宋体" w:hAnsi="宋体" w:eastAsia="宋体" w:cs="宋体"/>
          <w:b/>
          <w:bCs/>
          <w:color w:val="000000"/>
          <w:sz w:val="32"/>
          <w:szCs w:val="32"/>
          <w:highlight w:val="none"/>
          <w:lang w:val="en-US" w:eastAsia="zh-CN"/>
        </w:rPr>
        <w:t xml:space="preserve">                   十</w:t>
      </w:r>
      <w:r>
        <w:rPr>
          <w:rFonts w:hint="eastAsia" w:hAnsi="宋体" w:cs="黑体"/>
          <w:b/>
          <w:color w:val="000000"/>
          <w:sz w:val="32"/>
          <w:szCs w:val="32"/>
          <w:highlight w:val="none"/>
          <w:lang w:val="en-US" w:eastAsia="zh-CN" w:bidi="ar-SA"/>
        </w:rPr>
        <w:t>六</w:t>
      </w:r>
      <w:r>
        <w:rPr>
          <w:rFonts w:hint="eastAsia" w:ascii="黑体" w:hAnsi="宋体" w:eastAsia="黑体" w:cs="黑体"/>
          <w:b/>
          <w:color w:val="000000"/>
          <w:sz w:val="32"/>
          <w:szCs w:val="32"/>
          <w:highlight w:val="none"/>
          <w:lang w:val="en-US" w:eastAsia="zh-CN" w:bidi="ar-SA"/>
        </w:rPr>
        <w:t>、项目组人员</w:t>
      </w:r>
    </w:p>
    <w:p w14:paraId="5149CD5F">
      <w:pPr>
        <w:pStyle w:val="245"/>
        <w:spacing w:line="600" w:lineRule="exact"/>
        <w:jc w:val="center"/>
        <w:rPr>
          <w:rFonts w:ascii="Times New Roman" w:hAnsi="Times New Roman"/>
          <w:b/>
          <w:bCs/>
          <w:color w:val="000000"/>
          <w:sz w:val="32"/>
          <w:szCs w:val="32"/>
          <w:highlight w:val="none"/>
        </w:rPr>
      </w:pPr>
      <w:r>
        <w:rPr>
          <w:rFonts w:hint="eastAsia" w:ascii="Times New Roman" w:hAnsi="Times New Roman"/>
          <w:b/>
          <w:bCs/>
          <w:color w:val="000000"/>
          <w:sz w:val="32"/>
          <w:szCs w:val="32"/>
          <w:highlight w:val="none"/>
        </w:rPr>
        <w:t>项目组成员一览表</w:t>
      </w:r>
    </w:p>
    <w:tbl>
      <w:tblPr>
        <w:tblStyle w:val="29"/>
        <w:tblpPr w:leftFromText="180" w:rightFromText="180" w:vertAnchor="text" w:horzAnchor="margin" w:tblpXSpec="center" w:tblpY="7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9"/>
        <w:gridCol w:w="1843"/>
        <w:gridCol w:w="1427"/>
        <w:gridCol w:w="1549"/>
        <w:gridCol w:w="1702"/>
        <w:gridCol w:w="962"/>
      </w:tblGrid>
      <w:tr w14:paraId="28ABD4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6" w:hRule="atLeast"/>
        </w:trPr>
        <w:tc>
          <w:tcPr>
            <w:tcW w:w="959" w:type="dxa"/>
            <w:noWrap w:val="0"/>
            <w:vAlign w:val="center"/>
          </w:tcPr>
          <w:p w14:paraId="3B667DFE">
            <w:pPr>
              <w:pStyle w:val="246"/>
              <w:widowControl/>
              <w:spacing w:beforeAutospacing="1" w:line="560" w:lineRule="exact"/>
              <w:jc w:val="center"/>
              <w:rPr>
                <w:rFonts w:eastAsia="仿宋_GB2312" w:cs="仿宋_GB2312"/>
                <w:color w:val="000000"/>
                <w:sz w:val="28"/>
                <w:szCs w:val="28"/>
                <w:highlight w:val="none"/>
              </w:rPr>
            </w:pPr>
            <w:r>
              <w:rPr>
                <w:rFonts w:eastAsia="仿宋_GB2312" w:cs="仿宋_GB2312"/>
                <w:color w:val="000000"/>
                <w:sz w:val="28"/>
                <w:szCs w:val="28"/>
                <w:highlight w:val="none"/>
              </w:rPr>
              <w:t>姓名</w:t>
            </w:r>
          </w:p>
        </w:tc>
        <w:tc>
          <w:tcPr>
            <w:tcW w:w="1843" w:type="dxa"/>
            <w:noWrap w:val="0"/>
            <w:vAlign w:val="center"/>
          </w:tcPr>
          <w:p w14:paraId="20AC79DF">
            <w:pPr>
              <w:pStyle w:val="246"/>
              <w:widowControl/>
              <w:spacing w:beforeAutospacing="1" w:line="560" w:lineRule="exact"/>
              <w:jc w:val="center"/>
              <w:rPr>
                <w:rFonts w:eastAsia="仿宋_GB2312" w:cs="仿宋_GB2312"/>
                <w:color w:val="000000"/>
                <w:sz w:val="28"/>
                <w:szCs w:val="28"/>
                <w:highlight w:val="none"/>
              </w:rPr>
            </w:pPr>
            <w:r>
              <w:rPr>
                <w:rFonts w:hint="eastAsia" w:eastAsia="仿宋_GB2312" w:cs="仿宋_GB2312"/>
                <w:color w:val="000000"/>
                <w:sz w:val="28"/>
                <w:szCs w:val="28"/>
                <w:highlight w:val="none"/>
              </w:rPr>
              <w:t>本项目拟任职务</w:t>
            </w:r>
          </w:p>
        </w:tc>
        <w:tc>
          <w:tcPr>
            <w:tcW w:w="1427" w:type="dxa"/>
            <w:noWrap w:val="0"/>
            <w:vAlign w:val="center"/>
          </w:tcPr>
          <w:p w14:paraId="3A81704F">
            <w:pPr>
              <w:pStyle w:val="246"/>
              <w:widowControl/>
              <w:spacing w:beforeAutospacing="1" w:line="560" w:lineRule="exact"/>
              <w:jc w:val="center"/>
              <w:rPr>
                <w:rFonts w:eastAsia="仿宋_GB2312" w:cs="仿宋_GB2312"/>
                <w:color w:val="000000"/>
                <w:sz w:val="28"/>
                <w:szCs w:val="28"/>
                <w:highlight w:val="none"/>
              </w:rPr>
            </w:pPr>
            <w:r>
              <w:rPr>
                <w:rFonts w:hint="eastAsia" w:eastAsia="仿宋_GB2312" w:cs="仿宋_GB2312"/>
                <w:color w:val="000000"/>
                <w:sz w:val="28"/>
                <w:szCs w:val="28"/>
                <w:highlight w:val="none"/>
              </w:rPr>
              <w:t>相关证书</w:t>
            </w:r>
          </w:p>
        </w:tc>
        <w:tc>
          <w:tcPr>
            <w:tcW w:w="1549" w:type="dxa"/>
            <w:noWrap w:val="0"/>
            <w:vAlign w:val="center"/>
          </w:tcPr>
          <w:p w14:paraId="2E5FFAF0">
            <w:pPr>
              <w:pStyle w:val="246"/>
              <w:widowControl/>
              <w:spacing w:beforeAutospacing="1" w:line="560" w:lineRule="exact"/>
              <w:rPr>
                <w:rFonts w:eastAsia="仿宋_GB2312" w:cs="仿宋_GB2312"/>
                <w:color w:val="000000"/>
                <w:sz w:val="28"/>
                <w:szCs w:val="28"/>
                <w:highlight w:val="none"/>
              </w:rPr>
            </w:pPr>
            <w:r>
              <w:rPr>
                <w:rFonts w:eastAsia="仿宋_GB2312" w:cs="仿宋_GB2312"/>
                <w:color w:val="000000"/>
                <w:sz w:val="28"/>
                <w:szCs w:val="28"/>
                <w:highlight w:val="none"/>
              </w:rPr>
              <w:t>身份证号</w:t>
            </w:r>
          </w:p>
        </w:tc>
        <w:tc>
          <w:tcPr>
            <w:tcW w:w="1702" w:type="dxa"/>
            <w:noWrap w:val="0"/>
            <w:vAlign w:val="center"/>
          </w:tcPr>
          <w:p w14:paraId="561272E8">
            <w:pPr>
              <w:pStyle w:val="246"/>
              <w:widowControl/>
              <w:spacing w:beforeAutospacing="1" w:line="560" w:lineRule="exact"/>
              <w:jc w:val="center"/>
              <w:rPr>
                <w:rFonts w:hint="eastAsia" w:eastAsia="仿宋_GB2312" w:cs="仿宋_GB2312"/>
                <w:color w:val="000000"/>
                <w:sz w:val="28"/>
                <w:szCs w:val="28"/>
                <w:highlight w:val="none"/>
                <w:lang w:eastAsia="zh-CN"/>
              </w:rPr>
            </w:pPr>
            <w:r>
              <w:rPr>
                <w:rFonts w:hint="eastAsia" w:eastAsia="仿宋_GB2312" w:cs="仿宋_GB2312"/>
                <w:color w:val="000000"/>
                <w:sz w:val="28"/>
                <w:szCs w:val="28"/>
                <w:highlight w:val="none"/>
                <w:lang w:val="en-US" w:eastAsia="zh-CN"/>
              </w:rPr>
              <w:t>联系电话</w:t>
            </w:r>
          </w:p>
        </w:tc>
        <w:tc>
          <w:tcPr>
            <w:tcW w:w="962" w:type="dxa"/>
            <w:noWrap w:val="0"/>
            <w:vAlign w:val="center"/>
          </w:tcPr>
          <w:p w14:paraId="5CD6094C">
            <w:pPr>
              <w:pStyle w:val="246"/>
              <w:widowControl/>
              <w:spacing w:beforeAutospacing="1" w:line="560" w:lineRule="exact"/>
              <w:rPr>
                <w:rFonts w:eastAsia="仿宋_GB2312" w:cs="仿宋_GB2312"/>
                <w:color w:val="000000"/>
                <w:sz w:val="28"/>
                <w:szCs w:val="28"/>
                <w:highlight w:val="none"/>
              </w:rPr>
            </w:pPr>
            <w:r>
              <w:rPr>
                <w:rFonts w:eastAsia="仿宋_GB2312" w:cs="仿宋_GB2312"/>
                <w:color w:val="000000"/>
                <w:sz w:val="28"/>
                <w:szCs w:val="28"/>
                <w:highlight w:val="none"/>
              </w:rPr>
              <w:t>备注</w:t>
            </w:r>
          </w:p>
        </w:tc>
      </w:tr>
      <w:tr w14:paraId="2034D9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67ABEC0D">
            <w:pPr>
              <w:pStyle w:val="246"/>
              <w:widowControl/>
              <w:spacing w:line="560" w:lineRule="exact"/>
              <w:ind w:firstLine="560"/>
              <w:jc w:val="center"/>
              <w:rPr>
                <w:rFonts w:eastAsia="仿宋_GB2312" w:cs="仿宋_GB2312"/>
                <w:color w:val="000000"/>
                <w:sz w:val="28"/>
                <w:szCs w:val="28"/>
                <w:highlight w:val="none"/>
              </w:rPr>
            </w:pPr>
          </w:p>
        </w:tc>
        <w:tc>
          <w:tcPr>
            <w:tcW w:w="1843" w:type="dxa"/>
            <w:noWrap w:val="0"/>
            <w:vAlign w:val="center"/>
          </w:tcPr>
          <w:p w14:paraId="158A1FE8">
            <w:pPr>
              <w:pStyle w:val="245"/>
              <w:jc w:val="center"/>
              <w:rPr>
                <w:rFonts w:hint="eastAsia" w:ascii="Times New Roman" w:hAnsi="Times New Roman" w:eastAsia="仿宋_GB2312" w:cs="仿宋_GB2312"/>
                <w:color w:val="000000"/>
                <w:sz w:val="28"/>
                <w:szCs w:val="28"/>
                <w:highlight w:val="none"/>
                <w:lang w:val="en-US" w:eastAsia="zh-CN" w:bidi="ar-SA"/>
              </w:rPr>
            </w:pPr>
            <w:r>
              <w:rPr>
                <w:rFonts w:hint="eastAsia" w:ascii="Times New Roman" w:hAnsi="Times New Roman" w:eastAsia="仿宋_GB2312" w:cs="仿宋_GB2312"/>
                <w:color w:val="000000"/>
                <w:sz w:val="28"/>
                <w:szCs w:val="28"/>
                <w:highlight w:val="none"/>
                <w:lang w:val="en-US" w:eastAsia="zh-CN" w:bidi="ar-SA"/>
              </w:rPr>
              <w:t>项目负责人</w:t>
            </w:r>
          </w:p>
        </w:tc>
        <w:tc>
          <w:tcPr>
            <w:tcW w:w="1427" w:type="dxa"/>
            <w:noWrap w:val="0"/>
            <w:vAlign w:val="center"/>
          </w:tcPr>
          <w:p w14:paraId="2D523712">
            <w:pPr>
              <w:pStyle w:val="246"/>
              <w:widowControl/>
              <w:spacing w:line="560" w:lineRule="exact"/>
              <w:ind w:firstLine="560"/>
              <w:jc w:val="center"/>
              <w:rPr>
                <w:rFonts w:eastAsia="仿宋_GB2312" w:cs="仿宋_GB2312"/>
                <w:color w:val="000000"/>
                <w:sz w:val="28"/>
                <w:szCs w:val="28"/>
                <w:highlight w:val="none"/>
              </w:rPr>
            </w:pPr>
          </w:p>
        </w:tc>
        <w:tc>
          <w:tcPr>
            <w:tcW w:w="1549" w:type="dxa"/>
            <w:noWrap w:val="0"/>
            <w:vAlign w:val="center"/>
          </w:tcPr>
          <w:p w14:paraId="52D15CEE">
            <w:pPr>
              <w:pStyle w:val="246"/>
              <w:widowControl/>
              <w:spacing w:line="560" w:lineRule="exact"/>
              <w:ind w:firstLine="560"/>
              <w:jc w:val="center"/>
              <w:rPr>
                <w:rFonts w:eastAsia="仿宋_GB2312" w:cs="仿宋_GB2312"/>
                <w:color w:val="000000"/>
                <w:sz w:val="28"/>
                <w:szCs w:val="28"/>
                <w:highlight w:val="none"/>
              </w:rPr>
            </w:pPr>
          </w:p>
        </w:tc>
        <w:tc>
          <w:tcPr>
            <w:tcW w:w="1702" w:type="dxa"/>
            <w:noWrap w:val="0"/>
            <w:vAlign w:val="center"/>
          </w:tcPr>
          <w:p w14:paraId="563C0A85">
            <w:pPr>
              <w:pStyle w:val="246"/>
              <w:widowControl/>
              <w:spacing w:line="560" w:lineRule="exact"/>
              <w:ind w:firstLine="560"/>
              <w:jc w:val="center"/>
              <w:rPr>
                <w:rFonts w:eastAsia="仿宋_GB2312" w:cs="仿宋_GB2312"/>
                <w:color w:val="000000"/>
                <w:sz w:val="28"/>
                <w:szCs w:val="28"/>
                <w:highlight w:val="none"/>
              </w:rPr>
            </w:pPr>
          </w:p>
        </w:tc>
        <w:tc>
          <w:tcPr>
            <w:tcW w:w="962" w:type="dxa"/>
            <w:noWrap w:val="0"/>
            <w:vAlign w:val="center"/>
          </w:tcPr>
          <w:p w14:paraId="5CF6ACE0">
            <w:pPr>
              <w:pStyle w:val="246"/>
              <w:widowControl/>
              <w:spacing w:line="560" w:lineRule="exact"/>
              <w:ind w:firstLine="560"/>
              <w:jc w:val="center"/>
              <w:rPr>
                <w:rFonts w:eastAsia="仿宋_GB2312" w:cs="仿宋_GB2312"/>
                <w:color w:val="000000"/>
                <w:sz w:val="28"/>
                <w:szCs w:val="28"/>
                <w:highlight w:val="none"/>
              </w:rPr>
            </w:pPr>
          </w:p>
        </w:tc>
      </w:tr>
      <w:tr w14:paraId="66543C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32CC0441">
            <w:pPr>
              <w:pStyle w:val="246"/>
              <w:widowControl/>
              <w:spacing w:line="560" w:lineRule="exact"/>
              <w:ind w:firstLine="560"/>
              <w:jc w:val="center"/>
              <w:rPr>
                <w:rFonts w:eastAsia="仿宋_GB2312" w:cs="仿宋_GB2312"/>
                <w:color w:val="000000"/>
                <w:sz w:val="28"/>
                <w:szCs w:val="28"/>
                <w:highlight w:val="none"/>
              </w:rPr>
            </w:pPr>
          </w:p>
        </w:tc>
        <w:tc>
          <w:tcPr>
            <w:tcW w:w="1843" w:type="dxa"/>
            <w:noWrap w:val="0"/>
            <w:vAlign w:val="center"/>
          </w:tcPr>
          <w:p w14:paraId="4A4C9952">
            <w:pPr>
              <w:pStyle w:val="245"/>
              <w:jc w:val="center"/>
              <w:rPr>
                <w:rFonts w:ascii="Times New Roman" w:hAnsi="Times New Roman" w:eastAsia="仿宋_GB2312" w:cs="仿宋_GB2312"/>
                <w:color w:val="000000"/>
                <w:sz w:val="28"/>
                <w:szCs w:val="28"/>
                <w:highlight w:val="none"/>
                <w:lang w:val="en-US" w:eastAsia="zh-CN" w:bidi="ar-SA"/>
              </w:rPr>
            </w:pPr>
            <w:r>
              <w:rPr>
                <w:rFonts w:hint="eastAsia" w:ascii="Times New Roman" w:hAnsi="Times New Roman" w:eastAsia="仿宋_GB2312" w:cs="仿宋_GB2312"/>
                <w:color w:val="000000"/>
                <w:sz w:val="28"/>
                <w:szCs w:val="28"/>
                <w:highlight w:val="none"/>
                <w:lang w:val="en-US" w:eastAsia="zh-CN" w:bidi="ar-SA"/>
              </w:rPr>
              <w:t>......</w:t>
            </w:r>
          </w:p>
        </w:tc>
        <w:tc>
          <w:tcPr>
            <w:tcW w:w="1427" w:type="dxa"/>
            <w:noWrap w:val="0"/>
            <w:vAlign w:val="center"/>
          </w:tcPr>
          <w:p w14:paraId="410FE9A7">
            <w:pPr>
              <w:pStyle w:val="246"/>
              <w:widowControl/>
              <w:spacing w:line="560" w:lineRule="exact"/>
              <w:ind w:firstLine="560"/>
              <w:jc w:val="center"/>
              <w:rPr>
                <w:rFonts w:eastAsia="仿宋_GB2312" w:cs="仿宋_GB2312"/>
                <w:color w:val="000000"/>
                <w:sz w:val="28"/>
                <w:szCs w:val="28"/>
                <w:highlight w:val="none"/>
              </w:rPr>
            </w:pPr>
          </w:p>
        </w:tc>
        <w:tc>
          <w:tcPr>
            <w:tcW w:w="1549" w:type="dxa"/>
            <w:noWrap w:val="0"/>
            <w:vAlign w:val="center"/>
          </w:tcPr>
          <w:p w14:paraId="2ABEF147">
            <w:pPr>
              <w:pStyle w:val="246"/>
              <w:widowControl/>
              <w:spacing w:line="560" w:lineRule="exact"/>
              <w:ind w:firstLine="560"/>
              <w:jc w:val="center"/>
              <w:rPr>
                <w:rFonts w:eastAsia="仿宋_GB2312" w:cs="仿宋_GB2312"/>
                <w:color w:val="000000"/>
                <w:sz w:val="28"/>
                <w:szCs w:val="28"/>
                <w:highlight w:val="none"/>
              </w:rPr>
            </w:pPr>
          </w:p>
        </w:tc>
        <w:tc>
          <w:tcPr>
            <w:tcW w:w="1702" w:type="dxa"/>
            <w:noWrap w:val="0"/>
            <w:vAlign w:val="center"/>
          </w:tcPr>
          <w:p w14:paraId="1EBA2FE3">
            <w:pPr>
              <w:pStyle w:val="246"/>
              <w:widowControl/>
              <w:spacing w:line="560" w:lineRule="exact"/>
              <w:ind w:firstLine="560"/>
              <w:jc w:val="center"/>
              <w:rPr>
                <w:rFonts w:eastAsia="仿宋_GB2312" w:cs="仿宋_GB2312"/>
                <w:color w:val="000000"/>
                <w:sz w:val="28"/>
                <w:szCs w:val="28"/>
                <w:highlight w:val="none"/>
              </w:rPr>
            </w:pPr>
          </w:p>
        </w:tc>
        <w:tc>
          <w:tcPr>
            <w:tcW w:w="962" w:type="dxa"/>
            <w:noWrap w:val="0"/>
            <w:vAlign w:val="center"/>
          </w:tcPr>
          <w:p w14:paraId="0F101085">
            <w:pPr>
              <w:pStyle w:val="246"/>
              <w:widowControl/>
              <w:spacing w:line="560" w:lineRule="exact"/>
              <w:ind w:firstLine="560"/>
              <w:jc w:val="center"/>
              <w:rPr>
                <w:rFonts w:eastAsia="仿宋_GB2312" w:cs="仿宋_GB2312"/>
                <w:color w:val="000000"/>
                <w:sz w:val="28"/>
                <w:szCs w:val="28"/>
                <w:highlight w:val="none"/>
              </w:rPr>
            </w:pPr>
          </w:p>
        </w:tc>
      </w:tr>
      <w:tr w14:paraId="44B5DB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778A93E1">
            <w:pPr>
              <w:pStyle w:val="246"/>
              <w:widowControl/>
              <w:spacing w:line="560" w:lineRule="exact"/>
              <w:ind w:firstLine="560"/>
              <w:jc w:val="center"/>
              <w:rPr>
                <w:rFonts w:eastAsia="仿宋_GB2312" w:cs="仿宋_GB2312"/>
                <w:color w:val="000000"/>
                <w:sz w:val="28"/>
                <w:szCs w:val="28"/>
                <w:highlight w:val="none"/>
              </w:rPr>
            </w:pPr>
          </w:p>
        </w:tc>
        <w:tc>
          <w:tcPr>
            <w:tcW w:w="1843" w:type="dxa"/>
            <w:noWrap w:val="0"/>
            <w:vAlign w:val="center"/>
          </w:tcPr>
          <w:p w14:paraId="2B8E7D78">
            <w:pPr>
              <w:pStyle w:val="245"/>
              <w:jc w:val="center"/>
              <w:rPr>
                <w:rFonts w:ascii="Times New Roman" w:hAnsi="Times New Roman" w:eastAsia="仿宋_GB2312" w:cs="仿宋_GB2312"/>
                <w:color w:val="000000"/>
                <w:sz w:val="28"/>
                <w:szCs w:val="28"/>
                <w:highlight w:val="none"/>
                <w:lang w:val="en-US" w:eastAsia="zh-CN" w:bidi="ar-SA"/>
              </w:rPr>
            </w:pPr>
            <w:r>
              <w:rPr>
                <w:rFonts w:hint="eastAsia" w:ascii="Times New Roman" w:hAnsi="Times New Roman" w:eastAsia="仿宋_GB2312" w:cs="仿宋_GB2312"/>
                <w:color w:val="000000"/>
                <w:sz w:val="28"/>
                <w:szCs w:val="28"/>
                <w:highlight w:val="none"/>
                <w:lang w:val="en-US" w:eastAsia="zh-CN" w:bidi="ar-SA"/>
              </w:rPr>
              <w:t>......</w:t>
            </w:r>
          </w:p>
        </w:tc>
        <w:tc>
          <w:tcPr>
            <w:tcW w:w="1427" w:type="dxa"/>
            <w:noWrap w:val="0"/>
            <w:vAlign w:val="center"/>
          </w:tcPr>
          <w:p w14:paraId="2E81DAC1">
            <w:pPr>
              <w:pStyle w:val="246"/>
              <w:widowControl/>
              <w:spacing w:line="560" w:lineRule="exact"/>
              <w:ind w:firstLine="560"/>
              <w:jc w:val="center"/>
              <w:rPr>
                <w:rFonts w:eastAsia="仿宋_GB2312" w:cs="仿宋_GB2312"/>
                <w:color w:val="000000"/>
                <w:sz w:val="28"/>
                <w:szCs w:val="28"/>
                <w:highlight w:val="none"/>
              </w:rPr>
            </w:pPr>
          </w:p>
        </w:tc>
        <w:tc>
          <w:tcPr>
            <w:tcW w:w="1549" w:type="dxa"/>
            <w:noWrap w:val="0"/>
            <w:vAlign w:val="center"/>
          </w:tcPr>
          <w:p w14:paraId="0A000503">
            <w:pPr>
              <w:pStyle w:val="246"/>
              <w:widowControl/>
              <w:spacing w:line="560" w:lineRule="exact"/>
              <w:ind w:firstLine="560"/>
              <w:jc w:val="center"/>
              <w:rPr>
                <w:rFonts w:eastAsia="仿宋_GB2312" w:cs="仿宋_GB2312"/>
                <w:color w:val="000000"/>
                <w:sz w:val="28"/>
                <w:szCs w:val="28"/>
                <w:highlight w:val="none"/>
              </w:rPr>
            </w:pPr>
          </w:p>
        </w:tc>
        <w:tc>
          <w:tcPr>
            <w:tcW w:w="1702" w:type="dxa"/>
            <w:noWrap w:val="0"/>
            <w:vAlign w:val="center"/>
          </w:tcPr>
          <w:p w14:paraId="0A8A1D17">
            <w:pPr>
              <w:pStyle w:val="246"/>
              <w:widowControl/>
              <w:spacing w:line="560" w:lineRule="exact"/>
              <w:ind w:firstLine="560"/>
              <w:jc w:val="center"/>
              <w:rPr>
                <w:rFonts w:eastAsia="仿宋_GB2312" w:cs="仿宋_GB2312"/>
                <w:color w:val="000000"/>
                <w:sz w:val="28"/>
                <w:szCs w:val="28"/>
                <w:highlight w:val="none"/>
              </w:rPr>
            </w:pPr>
          </w:p>
        </w:tc>
        <w:tc>
          <w:tcPr>
            <w:tcW w:w="962" w:type="dxa"/>
            <w:noWrap w:val="0"/>
            <w:vAlign w:val="center"/>
          </w:tcPr>
          <w:p w14:paraId="1E0817F2">
            <w:pPr>
              <w:pStyle w:val="246"/>
              <w:widowControl/>
              <w:spacing w:line="560" w:lineRule="exact"/>
              <w:ind w:firstLine="560"/>
              <w:jc w:val="center"/>
              <w:rPr>
                <w:rFonts w:eastAsia="仿宋_GB2312" w:cs="仿宋_GB2312"/>
                <w:color w:val="000000"/>
                <w:sz w:val="28"/>
                <w:szCs w:val="28"/>
                <w:highlight w:val="none"/>
              </w:rPr>
            </w:pPr>
          </w:p>
        </w:tc>
      </w:tr>
      <w:tr w14:paraId="02C0A1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2B6C6451">
            <w:pPr>
              <w:pStyle w:val="246"/>
              <w:widowControl/>
              <w:spacing w:line="560" w:lineRule="exact"/>
              <w:ind w:firstLine="560"/>
              <w:jc w:val="center"/>
              <w:rPr>
                <w:rFonts w:eastAsia="仿宋_GB2312" w:cs="仿宋_GB2312"/>
                <w:color w:val="000000"/>
                <w:sz w:val="28"/>
                <w:szCs w:val="28"/>
                <w:highlight w:val="none"/>
              </w:rPr>
            </w:pPr>
          </w:p>
        </w:tc>
        <w:tc>
          <w:tcPr>
            <w:tcW w:w="1843" w:type="dxa"/>
            <w:noWrap w:val="0"/>
            <w:vAlign w:val="center"/>
          </w:tcPr>
          <w:p w14:paraId="35C37A55">
            <w:pPr>
              <w:pStyle w:val="245"/>
              <w:jc w:val="center"/>
              <w:rPr>
                <w:rFonts w:ascii="Times New Roman" w:hAnsi="Times New Roman" w:eastAsia="仿宋_GB2312" w:cs="仿宋_GB2312"/>
                <w:color w:val="000000"/>
                <w:sz w:val="28"/>
                <w:szCs w:val="28"/>
                <w:highlight w:val="none"/>
              </w:rPr>
            </w:pPr>
          </w:p>
        </w:tc>
        <w:tc>
          <w:tcPr>
            <w:tcW w:w="1427" w:type="dxa"/>
            <w:noWrap w:val="0"/>
            <w:vAlign w:val="center"/>
          </w:tcPr>
          <w:p w14:paraId="28B9991D">
            <w:pPr>
              <w:pStyle w:val="246"/>
              <w:widowControl/>
              <w:spacing w:line="560" w:lineRule="exact"/>
              <w:ind w:firstLine="560"/>
              <w:jc w:val="center"/>
              <w:rPr>
                <w:rFonts w:eastAsia="仿宋_GB2312" w:cs="仿宋_GB2312"/>
                <w:color w:val="000000"/>
                <w:sz w:val="28"/>
                <w:szCs w:val="28"/>
                <w:highlight w:val="none"/>
              </w:rPr>
            </w:pPr>
          </w:p>
        </w:tc>
        <w:tc>
          <w:tcPr>
            <w:tcW w:w="1549" w:type="dxa"/>
            <w:noWrap w:val="0"/>
            <w:vAlign w:val="center"/>
          </w:tcPr>
          <w:p w14:paraId="26FDF48F">
            <w:pPr>
              <w:pStyle w:val="246"/>
              <w:widowControl/>
              <w:spacing w:line="560" w:lineRule="exact"/>
              <w:ind w:firstLine="560"/>
              <w:jc w:val="center"/>
              <w:rPr>
                <w:rFonts w:eastAsia="仿宋_GB2312" w:cs="仿宋_GB2312"/>
                <w:color w:val="000000"/>
                <w:sz w:val="28"/>
                <w:szCs w:val="28"/>
                <w:highlight w:val="none"/>
              </w:rPr>
            </w:pPr>
          </w:p>
        </w:tc>
        <w:tc>
          <w:tcPr>
            <w:tcW w:w="1702" w:type="dxa"/>
            <w:noWrap w:val="0"/>
            <w:vAlign w:val="center"/>
          </w:tcPr>
          <w:p w14:paraId="28C20C44">
            <w:pPr>
              <w:pStyle w:val="246"/>
              <w:widowControl/>
              <w:spacing w:line="560" w:lineRule="exact"/>
              <w:ind w:firstLine="560"/>
              <w:jc w:val="center"/>
              <w:rPr>
                <w:rFonts w:eastAsia="仿宋_GB2312" w:cs="仿宋_GB2312"/>
                <w:color w:val="000000"/>
                <w:sz w:val="28"/>
                <w:szCs w:val="28"/>
                <w:highlight w:val="none"/>
              </w:rPr>
            </w:pPr>
          </w:p>
        </w:tc>
        <w:tc>
          <w:tcPr>
            <w:tcW w:w="962" w:type="dxa"/>
            <w:noWrap w:val="0"/>
            <w:vAlign w:val="center"/>
          </w:tcPr>
          <w:p w14:paraId="6F89D780">
            <w:pPr>
              <w:pStyle w:val="246"/>
              <w:widowControl/>
              <w:spacing w:line="560" w:lineRule="exact"/>
              <w:ind w:firstLine="560"/>
              <w:jc w:val="center"/>
              <w:rPr>
                <w:rFonts w:eastAsia="仿宋_GB2312" w:cs="仿宋_GB2312"/>
                <w:color w:val="000000"/>
                <w:sz w:val="28"/>
                <w:szCs w:val="28"/>
                <w:highlight w:val="none"/>
              </w:rPr>
            </w:pPr>
          </w:p>
        </w:tc>
      </w:tr>
      <w:tr w14:paraId="4C3430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5CAFD3AE">
            <w:pPr>
              <w:pStyle w:val="246"/>
              <w:widowControl/>
              <w:spacing w:line="560" w:lineRule="exact"/>
              <w:ind w:firstLine="560"/>
              <w:jc w:val="center"/>
              <w:rPr>
                <w:rFonts w:eastAsia="仿宋_GB2312" w:cs="仿宋_GB2312"/>
                <w:color w:val="000000"/>
                <w:sz w:val="28"/>
                <w:szCs w:val="28"/>
                <w:highlight w:val="none"/>
              </w:rPr>
            </w:pPr>
          </w:p>
        </w:tc>
        <w:tc>
          <w:tcPr>
            <w:tcW w:w="1843" w:type="dxa"/>
            <w:noWrap w:val="0"/>
            <w:vAlign w:val="center"/>
          </w:tcPr>
          <w:p w14:paraId="0D404ABE">
            <w:pPr>
              <w:pStyle w:val="245"/>
              <w:rPr>
                <w:rFonts w:ascii="Times New Roman" w:hAnsi="Times New Roman" w:eastAsia="仿宋_GB2312" w:cs="仿宋_GB2312"/>
                <w:color w:val="000000"/>
                <w:sz w:val="28"/>
                <w:szCs w:val="28"/>
                <w:highlight w:val="none"/>
              </w:rPr>
            </w:pPr>
          </w:p>
        </w:tc>
        <w:tc>
          <w:tcPr>
            <w:tcW w:w="1427" w:type="dxa"/>
            <w:noWrap w:val="0"/>
            <w:vAlign w:val="center"/>
          </w:tcPr>
          <w:p w14:paraId="7C39EA93">
            <w:pPr>
              <w:pStyle w:val="246"/>
              <w:widowControl/>
              <w:spacing w:line="560" w:lineRule="exact"/>
              <w:ind w:firstLine="560"/>
              <w:jc w:val="center"/>
              <w:rPr>
                <w:rFonts w:eastAsia="仿宋_GB2312" w:cs="仿宋_GB2312"/>
                <w:color w:val="000000"/>
                <w:sz w:val="28"/>
                <w:szCs w:val="28"/>
                <w:highlight w:val="none"/>
              </w:rPr>
            </w:pPr>
          </w:p>
        </w:tc>
        <w:tc>
          <w:tcPr>
            <w:tcW w:w="1549" w:type="dxa"/>
            <w:noWrap w:val="0"/>
            <w:vAlign w:val="center"/>
          </w:tcPr>
          <w:p w14:paraId="5D9FECF2">
            <w:pPr>
              <w:pStyle w:val="246"/>
              <w:widowControl/>
              <w:spacing w:line="560" w:lineRule="exact"/>
              <w:ind w:firstLine="560"/>
              <w:jc w:val="center"/>
              <w:rPr>
                <w:rFonts w:eastAsia="仿宋_GB2312" w:cs="仿宋_GB2312"/>
                <w:color w:val="000000"/>
                <w:sz w:val="28"/>
                <w:szCs w:val="28"/>
                <w:highlight w:val="none"/>
              </w:rPr>
            </w:pPr>
          </w:p>
        </w:tc>
        <w:tc>
          <w:tcPr>
            <w:tcW w:w="1702" w:type="dxa"/>
            <w:noWrap w:val="0"/>
            <w:vAlign w:val="center"/>
          </w:tcPr>
          <w:p w14:paraId="2C596E4D">
            <w:pPr>
              <w:pStyle w:val="246"/>
              <w:widowControl/>
              <w:spacing w:line="560" w:lineRule="exact"/>
              <w:ind w:firstLine="560"/>
              <w:jc w:val="center"/>
              <w:rPr>
                <w:rFonts w:eastAsia="仿宋_GB2312" w:cs="仿宋_GB2312"/>
                <w:color w:val="000000"/>
                <w:sz w:val="28"/>
                <w:szCs w:val="28"/>
                <w:highlight w:val="none"/>
              </w:rPr>
            </w:pPr>
          </w:p>
        </w:tc>
        <w:tc>
          <w:tcPr>
            <w:tcW w:w="962" w:type="dxa"/>
            <w:noWrap w:val="0"/>
            <w:vAlign w:val="center"/>
          </w:tcPr>
          <w:p w14:paraId="76BDDC1B">
            <w:pPr>
              <w:pStyle w:val="246"/>
              <w:widowControl/>
              <w:spacing w:line="560" w:lineRule="exact"/>
              <w:ind w:firstLine="560"/>
              <w:jc w:val="center"/>
              <w:rPr>
                <w:rFonts w:eastAsia="仿宋_GB2312" w:cs="仿宋_GB2312"/>
                <w:color w:val="000000"/>
                <w:sz w:val="28"/>
                <w:szCs w:val="28"/>
                <w:highlight w:val="none"/>
              </w:rPr>
            </w:pPr>
          </w:p>
        </w:tc>
      </w:tr>
      <w:tr w14:paraId="194986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2E0BD27C">
            <w:pPr>
              <w:pStyle w:val="246"/>
              <w:widowControl/>
              <w:spacing w:line="560" w:lineRule="exact"/>
              <w:ind w:firstLine="560"/>
              <w:jc w:val="center"/>
              <w:rPr>
                <w:rFonts w:eastAsia="仿宋_GB2312" w:cs="仿宋_GB2312"/>
                <w:color w:val="000000"/>
                <w:sz w:val="28"/>
                <w:szCs w:val="28"/>
                <w:highlight w:val="none"/>
              </w:rPr>
            </w:pPr>
          </w:p>
        </w:tc>
        <w:tc>
          <w:tcPr>
            <w:tcW w:w="1843" w:type="dxa"/>
            <w:noWrap w:val="0"/>
            <w:vAlign w:val="center"/>
          </w:tcPr>
          <w:p w14:paraId="4880140D">
            <w:pPr>
              <w:pStyle w:val="246"/>
              <w:widowControl/>
              <w:spacing w:line="560" w:lineRule="exact"/>
              <w:ind w:firstLine="560"/>
              <w:jc w:val="center"/>
              <w:rPr>
                <w:rFonts w:eastAsia="仿宋_GB2312" w:cs="仿宋_GB2312"/>
                <w:color w:val="000000"/>
                <w:sz w:val="28"/>
                <w:szCs w:val="28"/>
                <w:highlight w:val="none"/>
              </w:rPr>
            </w:pPr>
          </w:p>
        </w:tc>
        <w:tc>
          <w:tcPr>
            <w:tcW w:w="1427" w:type="dxa"/>
            <w:noWrap w:val="0"/>
            <w:vAlign w:val="center"/>
          </w:tcPr>
          <w:p w14:paraId="01D85269">
            <w:pPr>
              <w:pStyle w:val="246"/>
              <w:widowControl/>
              <w:spacing w:line="560" w:lineRule="exact"/>
              <w:ind w:firstLine="560"/>
              <w:jc w:val="center"/>
              <w:rPr>
                <w:rFonts w:eastAsia="仿宋_GB2312" w:cs="仿宋_GB2312"/>
                <w:color w:val="000000"/>
                <w:sz w:val="28"/>
                <w:szCs w:val="28"/>
                <w:highlight w:val="none"/>
              </w:rPr>
            </w:pPr>
          </w:p>
        </w:tc>
        <w:tc>
          <w:tcPr>
            <w:tcW w:w="1549" w:type="dxa"/>
            <w:noWrap w:val="0"/>
            <w:vAlign w:val="center"/>
          </w:tcPr>
          <w:p w14:paraId="3694918D">
            <w:pPr>
              <w:pStyle w:val="246"/>
              <w:widowControl/>
              <w:spacing w:line="560" w:lineRule="exact"/>
              <w:ind w:firstLine="560"/>
              <w:jc w:val="center"/>
              <w:rPr>
                <w:rFonts w:eastAsia="仿宋_GB2312" w:cs="仿宋_GB2312"/>
                <w:color w:val="000000"/>
                <w:sz w:val="28"/>
                <w:szCs w:val="28"/>
                <w:highlight w:val="none"/>
              </w:rPr>
            </w:pPr>
          </w:p>
        </w:tc>
        <w:tc>
          <w:tcPr>
            <w:tcW w:w="1702" w:type="dxa"/>
            <w:noWrap w:val="0"/>
            <w:vAlign w:val="center"/>
          </w:tcPr>
          <w:p w14:paraId="2AC00893">
            <w:pPr>
              <w:pStyle w:val="246"/>
              <w:widowControl/>
              <w:spacing w:line="560" w:lineRule="exact"/>
              <w:ind w:firstLine="560"/>
              <w:jc w:val="center"/>
              <w:rPr>
                <w:rFonts w:eastAsia="仿宋_GB2312" w:cs="仿宋_GB2312"/>
                <w:color w:val="000000"/>
                <w:sz w:val="28"/>
                <w:szCs w:val="28"/>
                <w:highlight w:val="none"/>
              </w:rPr>
            </w:pPr>
          </w:p>
        </w:tc>
        <w:tc>
          <w:tcPr>
            <w:tcW w:w="962" w:type="dxa"/>
            <w:noWrap w:val="0"/>
            <w:vAlign w:val="center"/>
          </w:tcPr>
          <w:p w14:paraId="659B00F7">
            <w:pPr>
              <w:pStyle w:val="246"/>
              <w:widowControl/>
              <w:spacing w:line="560" w:lineRule="exact"/>
              <w:ind w:firstLine="560"/>
              <w:jc w:val="center"/>
              <w:rPr>
                <w:rFonts w:eastAsia="仿宋_GB2312" w:cs="仿宋_GB2312"/>
                <w:color w:val="000000"/>
                <w:sz w:val="28"/>
                <w:szCs w:val="28"/>
                <w:highlight w:val="none"/>
              </w:rPr>
            </w:pPr>
          </w:p>
        </w:tc>
      </w:tr>
      <w:tr w14:paraId="20E8F7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645314CE">
            <w:pPr>
              <w:pStyle w:val="246"/>
              <w:widowControl/>
              <w:spacing w:line="560" w:lineRule="exact"/>
              <w:ind w:firstLine="560"/>
              <w:jc w:val="center"/>
              <w:rPr>
                <w:rFonts w:eastAsia="仿宋_GB2312" w:cs="仿宋_GB2312"/>
                <w:color w:val="000000"/>
                <w:sz w:val="28"/>
                <w:szCs w:val="28"/>
                <w:highlight w:val="none"/>
              </w:rPr>
            </w:pPr>
          </w:p>
        </w:tc>
        <w:tc>
          <w:tcPr>
            <w:tcW w:w="1843" w:type="dxa"/>
            <w:noWrap w:val="0"/>
            <w:vAlign w:val="center"/>
          </w:tcPr>
          <w:p w14:paraId="66D95BDD">
            <w:pPr>
              <w:pStyle w:val="246"/>
              <w:widowControl/>
              <w:spacing w:line="560" w:lineRule="exact"/>
              <w:ind w:firstLine="560"/>
              <w:jc w:val="center"/>
              <w:rPr>
                <w:rFonts w:eastAsia="仿宋_GB2312" w:cs="仿宋_GB2312"/>
                <w:color w:val="000000"/>
                <w:sz w:val="28"/>
                <w:szCs w:val="28"/>
                <w:highlight w:val="none"/>
              </w:rPr>
            </w:pPr>
          </w:p>
        </w:tc>
        <w:tc>
          <w:tcPr>
            <w:tcW w:w="1427" w:type="dxa"/>
            <w:noWrap w:val="0"/>
            <w:vAlign w:val="center"/>
          </w:tcPr>
          <w:p w14:paraId="49AF0ACB">
            <w:pPr>
              <w:pStyle w:val="246"/>
              <w:widowControl/>
              <w:spacing w:line="560" w:lineRule="exact"/>
              <w:ind w:firstLine="560"/>
              <w:jc w:val="center"/>
              <w:rPr>
                <w:rFonts w:eastAsia="仿宋_GB2312" w:cs="仿宋_GB2312"/>
                <w:color w:val="000000"/>
                <w:sz w:val="28"/>
                <w:szCs w:val="28"/>
                <w:highlight w:val="none"/>
              </w:rPr>
            </w:pPr>
          </w:p>
        </w:tc>
        <w:tc>
          <w:tcPr>
            <w:tcW w:w="1549" w:type="dxa"/>
            <w:noWrap w:val="0"/>
            <w:vAlign w:val="center"/>
          </w:tcPr>
          <w:p w14:paraId="2C9D86E3">
            <w:pPr>
              <w:pStyle w:val="246"/>
              <w:widowControl/>
              <w:spacing w:line="560" w:lineRule="exact"/>
              <w:ind w:firstLine="560"/>
              <w:jc w:val="center"/>
              <w:rPr>
                <w:rFonts w:eastAsia="仿宋_GB2312" w:cs="仿宋_GB2312"/>
                <w:color w:val="000000"/>
                <w:sz w:val="28"/>
                <w:szCs w:val="28"/>
                <w:highlight w:val="none"/>
              </w:rPr>
            </w:pPr>
          </w:p>
        </w:tc>
        <w:tc>
          <w:tcPr>
            <w:tcW w:w="1702" w:type="dxa"/>
            <w:noWrap w:val="0"/>
            <w:vAlign w:val="center"/>
          </w:tcPr>
          <w:p w14:paraId="43218A45">
            <w:pPr>
              <w:pStyle w:val="246"/>
              <w:widowControl/>
              <w:spacing w:line="560" w:lineRule="exact"/>
              <w:ind w:firstLine="560"/>
              <w:jc w:val="center"/>
              <w:rPr>
                <w:rFonts w:eastAsia="仿宋_GB2312" w:cs="仿宋_GB2312"/>
                <w:color w:val="000000"/>
                <w:sz w:val="28"/>
                <w:szCs w:val="28"/>
                <w:highlight w:val="none"/>
              </w:rPr>
            </w:pPr>
          </w:p>
        </w:tc>
        <w:tc>
          <w:tcPr>
            <w:tcW w:w="962" w:type="dxa"/>
            <w:noWrap w:val="0"/>
            <w:vAlign w:val="center"/>
          </w:tcPr>
          <w:p w14:paraId="74C4ACA2">
            <w:pPr>
              <w:pStyle w:val="246"/>
              <w:widowControl/>
              <w:spacing w:line="560" w:lineRule="exact"/>
              <w:ind w:firstLine="560"/>
              <w:jc w:val="center"/>
              <w:rPr>
                <w:rFonts w:eastAsia="仿宋_GB2312" w:cs="仿宋_GB2312"/>
                <w:color w:val="000000"/>
                <w:sz w:val="28"/>
                <w:szCs w:val="28"/>
                <w:highlight w:val="none"/>
              </w:rPr>
            </w:pPr>
          </w:p>
        </w:tc>
      </w:tr>
      <w:tr w14:paraId="67C125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5CE6998E">
            <w:pPr>
              <w:pStyle w:val="246"/>
              <w:widowControl/>
              <w:spacing w:line="560" w:lineRule="exact"/>
              <w:ind w:firstLine="560"/>
              <w:jc w:val="center"/>
              <w:rPr>
                <w:rFonts w:eastAsia="仿宋_GB2312" w:cs="仿宋_GB2312"/>
                <w:color w:val="000000"/>
                <w:sz w:val="28"/>
                <w:szCs w:val="28"/>
                <w:highlight w:val="none"/>
              </w:rPr>
            </w:pPr>
          </w:p>
        </w:tc>
        <w:tc>
          <w:tcPr>
            <w:tcW w:w="1843" w:type="dxa"/>
            <w:noWrap w:val="0"/>
            <w:vAlign w:val="center"/>
          </w:tcPr>
          <w:p w14:paraId="524F36CB">
            <w:pPr>
              <w:pStyle w:val="246"/>
              <w:widowControl/>
              <w:spacing w:line="560" w:lineRule="exact"/>
              <w:ind w:firstLine="560"/>
              <w:jc w:val="center"/>
              <w:rPr>
                <w:rFonts w:eastAsia="仿宋_GB2312" w:cs="仿宋_GB2312"/>
                <w:color w:val="000000"/>
                <w:sz w:val="28"/>
                <w:szCs w:val="28"/>
                <w:highlight w:val="none"/>
              </w:rPr>
            </w:pPr>
          </w:p>
        </w:tc>
        <w:tc>
          <w:tcPr>
            <w:tcW w:w="1427" w:type="dxa"/>
            <w:noWrap w:val="0"/>
            <w:vAlign w:val="center"/>
          </w:tcPr>
          <w:p w14:paraId="3D3A229B">
            <w:pPr>
              <w:pStyle w:val="246"/>
              <w:widowControl/>
              <w:spacing w:line="560" w:lineRule="exact"/>
              <w:ind w:firstLine="560"/>
              <w:jc w:val="center"/>
              <w:rPr>
                <w:rFonts w:eastAsia="仿宋_GB2312" w:cs="仿宋_GB2312"/>
                <w:color w:val="000000"/>
                <w:sz w:val="28"/>
                <w:szCs w:val="28"/>
                <w:highlight w:val="none"/>
              </w:rPr>
            </w:pPr>
          </w:p>
        </w:tc>
        <w:tc>
          <w:tcPr>
            <w:tcW w:w="1549" w:type="dxa"/>
            <w:noWrap w:val="0"/>
            <w:vAlign w:val="center"/>
          </w:tcPr>
          <w:p w14:paraId="7BF0C7D5">
            <w:pPr>
              <w:pStyle w:val="246"/>
              <w:widowControl/>
              <w:spacing w:line="560" w:lineRule="exact"/>
              <w:ind w:firstLine="560"/>
              <w:jc w:val="center"/>
              <w:rPr>
                <w:rFonts w:eastAsia="仿宋_GB2312" w:cs="仿宋_GB2312"/>
                <w:color w:val="000000"/>
                <w:sz w:val="28"/>
                <w:szCs w:val="28"/>
                <w:highlight w:val="none"/>
              </w:rPr>
            </w:pPr>
          </w:p>
        </w:tc>
        <w:tc>
          <w:tcPr>
            <w:tcW w:w="1702" w:type="dxa"/>
            <w:noWrap w:val="0"/>
            <w:vAlign w:val="center"/>
          </w:tcPr>
          <w:p w14:paraId="430572FC">
            <w:pPr>
              <w:pStyle w:val="246"/>
              <w:widowControl/>
              <w:spacing w:line="560" w:lineRule="exact"/>
              <w:ind w:firstLine="560"/>
              <w:jc w:val="center"/>
              <w:rPr>
                <w:rFonts w:eastAsia="仿宋_GB2312" w:cs="仿宋_GB2312"/>
                <w:color w:val="000000"/>
                <w:sz w:val="28"/>
                <w:szCs w:val="28"/>
                <w:highlight w:val="none"/>
              </w:rPr>
            </w:pPr>
          </w:p>
        </w:tc>
        <w:tc>
          <w:tcPr>
            <w:tcW w:w="962" w:type="dxa"/>
            <w:noWrap w:val="0"/>
            <w:vAlign w:val="center"/>
          </w:tcPr>
          <w:p w14:paraId="38B80A33">
            <w:pPr>
              <w:pStyle w:val="246"/>
              <w:widowControl/>
              <w:spacing w:line="560" w:lineRule="exact"/>
              <w:ind w:firstLine="560"/>
              <w:jc w:val="center"/>
              <w:rPr>
                <w:rFonts w:eastAsia="仿宋_GB2312" w:cs="仿宋_GB2312"/>
                <w:color w:val="000000"/>
                <w:sz w:val="28"/>
                <w:szCs w:val="28"/>
                <w:highlight w:val="none"/>
              </w:rPr>
            </w:pPr>
          </w:p>
        </w:tc>
      </w:tr>
      <w:tr w14:paraId="06C0A0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05D0F8B2">
            <w:pPr>
              <w:pStyle w:val="246"/>
              <w:widowControl/>
              <w:spacing w:line="560" w:lineRule="exact"/>
              <w:ind w:firstLine="560"/>
              <w:jc w:val="center"/>
              <w:rPr>
                <w:rFonts w:eastAsia="仿宋_GB2312" w:cs="仿宋_GB2312"/>
                <w:color w:val="000000"/>
                <w:sz w:val="28"/>
                <w:szCs w:val="28"/>
                <w:highlight w:val="none"/>
              </w:rPr>
            </w:pPr>
          </w:p>
        </w:tc>
        <w:tc>
          <w:tcPr>
            <w:tcW w:w="1843" w:type="dxa"/>
            <w:noWrap w:val="0"/>
            <w:vAlign w:val="center"/>
          </w:tcPr>
          <w:p w14:paraId="5537A753">
            <w:pPr>
              <w:pStyle w:val="246"/>
              <w:widowControl/>
              <w:spacing w:line="560" w:lineRule="exact"/>
              <w:ind w:firstLine="560"/>
              <w:jc w:val="center"/>
              <w:rPr>
                <w:rFonts w:eastAsia="仿宋_GB2312" w:cs="仿宋_GB2312"/>
                <w:color w:val="000000"/>
                <w:sz w:val="28"/>
                <w:szCs w:val="28"/>
                <w:highlight w:val="none"/>
              </w:rPr>
            </w:pPr>
          </w:p>
        </w:tc>
        <w:tc>
          <w:tcPr>
            <w:tcW w:w="1427" w:type="dxa"/>
            <w:noWrap w:val="0"/>
            <w:vAlign w:val="center"/>
          </w:tcPr>
          <w:p w14:paraId="4FCCC79B">
            <w:pPr>
              <w:pStyle w:val="246"/>
              <w:widowControl/>
              <w:spacing w:line="560" w:lineRule="exact"/>
              <w:ind w:firstLine="560"/>
              <w:jc w:val="center"/>
              <w:rPr>
                <w:rFonts w:eastAsia="仿宋_GB2312" w:cs="仿宋_GB2312"/>
                <w:color w:val="000000"/>
                <w:sz w:val="28"/>
                <w:szCs w:val="28"/>
                <w:highlight w:val="none"/>
              </w:rPr>
            </w:pPr>
          </w:p>
        </w:tc>
        <w:tc>
          <w:tcPr>
            <w:tcW w:w="1549" w:type="dxa"/>
            <w:noWrap w:val="0"/>
            <w:vAlign w:val="center"/>
          </w:tcPr>
          <w:p w14:paraId="6E879017">
            <w:pPr>
              <w:pStyle w:val="246"/>
              <w:widowControl/>
              <w:spacing w:line="560" w:lineRule="exact"/>
              <w:ind w:firstLine="560"/>
              <w:jc w:val="center"/>
              <w:rPr>
                <w:rFonts w:eastAsia="仿宋_GB2312" w:cs="仿宋_GB2312"/>
                <w:color w:val="000000"/>
                <w:sz w:val="28"/>
                <w:szCs w:val="28"/>
                <w:highlight w:val="none"/>
              </w:rPr>
            </w:pPr>
          </w:p>
        </w:tc>
        <w:tc>
          <w:tcPr>
            <w:tcW w:w="1702" w:type="dxa"/>
            <w:noWrap w:val="0"/>
            <w:vAlign w:val="center"/>
          </w:tcPr>
          <w:p w14:paraId="1F16C96D">
            <w:pPr>
              <w:pStyle w:val="246"/>
              <w:widowControl/>
              <w:spacing w:line="560" w:lineRule="exact"/>
              <w:ind w:firstLine="560"/>
              <w:jc w:val="center"/>
              <w:rPr>
                <w:rFonts w:eastAsia="仿宋_GB2312" w:cs="仿宋_GB2312"/>
                <w:color w:val="000000"/>
                <w:sz w:val="28"/>
                <w:szCs w:val="28"/>
                <w:highlight w:val="none"/>
              </w:rPr>
            </w:pPr>
          </w:p>
        </w:tc>
        <w:tc>
          <w:tcPr>
            <w:tcW w:w="962" w:type="dxa"/>
            <w:noWrap w:val="0"/>
            <w:vAlign w:val="center"/>
          </w:tcPr>
          <w:p w14:paraId="032DF868">
            <w:pPr>
              <w:pStyle w:val="246"/>
              <w:widowControl/>
              <w:spacing w:line="560" w:lineRule="exact"/>
              <w:ind w:firstLine="560"/>
              <w:jc w:val="center"/>
              <w:rPr>
                <w:rFonts w:eastAsia="仿宋_GB2312" w:cs="仿宋_GB2312"/>
                <w:color w:val="000000"/>
                <w:sz w:val="28"/>
                <w:szCs w:val="28"/>
                <w:highlight w:val="none"/>
              </w:rPr>
            </w:pPr>
          </w:p>
        </w:tc>
      </w:tr>
      <w:tr w14:paraId="7C448F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6C16E35D">
            <w:pPr>
              <w:pStyle w:val="246"/>
              <w:widowControl/>
              <w:spacing w:line="560" w:lineRule="exact"/>
              <w:ind w:firstLine="560"/>
              <w:jc w:val="center"/>
              <w:rPr>
                <w:rFonts w:eastAsia="仿宋_GB2312" w:cs="仿宋_GB2312"/>
                <w:color w:val="000000"/>
                <w:sz w:val="28"/>
                <w:szCs w:val="28"/>
                <w:highlight w:val="none"/>
              </w:rPr>
            </w:pPr>
          </w:p>
        </w:tc>
        <w:tc>
          <w:tcPr>
            <w:tcW w:w="1843" w:type="dxa"/>
            <w:noWrap w:val="0"/>
            <w:vAlign w:val="center"/>
          </w:tcPr>
          <w:p w14:paraId="1B25FBE7">
            <w:pPr>
              <w:pStyle w:val="246"/>
              <w:widowControl/>
              <w:spacing w:line="560" w:lineRule="exact"/>
              <w:ind w:firstLine="560"/>
              <w:jc w:val="center"/>
              <w:rPr>
                <w:rFonts w:eastAsia="仿宋_GB2312" w:cs="仿宋_GB2312"/>
                <w:color w:val="000000"/>
                <w:sz w:val="28"/>
                <w:szCs w:val="28"/>
                <w:highlight w:val="none"/>
              </w:rPr>
            </w:pPr>
          </w:p>
        </w:tc>
        <w:tc>
          <w:tcPr>
            <w:tcW w:w="1427" w:type="dxa"/>
            <w:noWrap w:val="0"/>
            <w:vAlign w:val="center"/>
          </w:tcPr>
          <w:p w14:paraId="662B9CF8">
            <w:pPr>
              <w:pStyle w:val="246"/>
              <w:widowControl/>
              <w:spacing w:line="560" w:lineRule="exact"/>
              <w:ind w:firstLine="560"/>
              <w:jc w:val="center"/>
              <w:rPr>
                <w:rFonts w:eastAsia="仿宋_GB2312" w:cs="仿宋_GB2312"/>
                <w:color w:val="000000"/>
                <w:sz w:val="28"/>
                <w:szCs w:val="28"/>
                <w:highlight w:val="none"/>
              </w:rPr>
            </w:pPr>
          </w:p>
        </w:tc>
        <w:tc>
          <w:tcPr>
            <w:tcW w:w="1549" w:type="dxa"/>
            <w:noWrap w:val="0"/>
            <w:vAlign w:val="center"/>
          </w:tcPr>
          <w:p w14:paraId="217F7571">
            <w:pPr>
              <w:pStyle w:val="246"/>
              <w:widowControl/>
              <w:spacing w:line="560" w:lineRule="exact"/>
              <w:ind w:firstLine="560"/>
              <w:jc w:val="center"/>
              <w:rPr>
                <w:rFonts w:eastAsia="仿宋_GB2312" w:cs="仿宋_GB2312"/>
                <w:color w:val="000000"/>
                <w:sz w:val="28"/>
                <w:szCs w:val="28"/>
                <w:highlight w:val="none"/>
              </w:rPr>
            </w:pPr>
          </w:p>
        </w:tc>
        <w:tc>
          <w:tcPr>
            <w:tcW w:w="1702" w:type="dxa"/>
            <w:noWrap w:val="0"/>
            <w:vAlign w:val="center"/>
          </w:tcPr>
          <w:p w14:paraId="14682469">
            <w:pPr>
              <w:pStyle w:val="246"/>
              <w:widowControl/>
              <w:spacing w:line="560" w:lineRule="exact"/>
              <w:ind w:firstLine="560"/>
              <w:jc w:val="center"/>
              <w:rPr>
                <w:rFonts w:eastAsia="仿宋_GB2312" w:cs="仿宋_GB2312"/>
                <w:color w:val="000000"/>
                <w:sz w:val="28"/>
                <w:szCs w:val="28"/>
                <w:highlight w:val="none"/>
              </w:rPr>
            </w:pPr>
          </w:p>
        </w:tc>
        <w:tc>
          <w:tcPr>
            <w:tcW w:w="962" w:type="dxa"/>
            <w:noWrap w:val="0"/>
            <w:vAlign w:val="center"/>
          </w:tcPr>
          <w:p w14:paraId="2A66599A">
            <w:pPr>
              <w:pStyle w:val="246"/>
              <w:widowControl/>
              <w:spacing w:line="560" w:lineRule="exact"/>
              <w:ind w:firstLine="560"/>
              <w:jc w:val="center"/>
              <w:rPr>
                <w:rFonts w:eastAsia="仿宋_GB2312" w:cs="仿宋_GB2312"/>
                <w:color w:val="000000"/>
                <w:sz w:val="28"/>
                <w:szCs w:val="28"/>
                <w:highlight w:val="none"/>
              </w:rPr>
            </w:pPr>
          </w:p>
        </w:tc>
      </w:tr>
    </w:tbl>
    <w:p w14:paraId="71B2136F">
      <w:pPr>
        <w:ind w:firstLine="210"/>
        <w:rPr>
          <w:rFonts w:ascii="宋体" w:hAnsi="宋体" w:cs="宋体"/>
          <w:color w:val="000000"/>
          <w:szCs w:val="21"/>
          <w:highlight w:val="none"/>
        </w:rPr>
      </w:pPr>
    </w:p>
    <w:p w14:paraId="72DD3B69">
      <w:pPr>
        <w:ind w:firstLine="210"/>
        <w:rPr>
          <w:rFonts w:ascii="宋体" w:hAnsi="宋体" w:cs="宋体"/>
          <w:color w:val="000000"/>
          <w:szCs w:val="21"/>
          <w:highlight w:val="none"/>
        </w:rPr>
      </w:pPr>
      <w:r>
        <w:rPr>
          <w:rFonts w:ascii="宋体" w:hAnsi="宋体" w:cs="宋体"/>
          <w:color w:val="000000"/>
          <w:szCs w:val="21"/>
          <w:highlight w:val="none"/>
        </w:rPr>
        <w:t>注：如供应商</w:t>
      </w:r>
      <w:r>
        <w:rPr>
          <w:rFonts w:hint="eastAsia" w:ascii="宋体" w:hAnsi="宋体" w:cs="宋体"/>
          <w:color w:val="000000"/>
          <w:szCs w:val="21"/>
          <w:highlight w:val="none"/>
        </w:rPr>
        <w:t>成交</w:t>
      </w:r>
      <w:r>
        <w:rPr>
          <w:rFonts w:ascii="宋体" w:hAnsi="宋体" w:cs="宋体"/>
          <w:color w:val="000000"/>
          <w:szCs w:val="21"/>
          <w:highlight w:val="none"/>
        </w:rPr>
        <w:t>，项目组成员必须按本表承诺人员操作，不得随意更换。按</w:t>
      </w:r>
      <w:r>
        <w:rPr>
          <w:rFonts w:hint="eastAsia" w:ascii="宋体" w:hAnsi="宋体" w:cs="宋体"/>
          <w:color w:val="000000"/>
          <w:szCs w:val="21"/>
          <w:highlight w:val="none"/>
        </w:rPr>
        <w:t>磋商</w:t>
      </w:r>
      <w:r>
        <w:rPr>
          <w:rFonts w:ascii="宋体" w:hAnsi="宋体" w:cs="宋体"/>
          <w:color w:val="000000"/>
          <w:szCs w:val="21"/>
          <w:highlight w:val="none"/>
        </w:rPr>
        <w:t>文件要求附相关人员证书。</w:t>
      </w:r>
    </w:p>
    <w:p w14:paraId="1AB3A6C2">
      <w:pPr>
        <w:pStyle w:val="245"/>
        <w:spacing w:line="500" w:lineRule="exact"/>
        <w:ind w:firstLine="280"/>
        <w:rPr>
          <w:rFonts w:ascii="Times New Roman" w:hAnsi="Times New Roman" w:eastAsia="仿宋_GB2312" w:cs="仿宋_GB2312"/>
          <w:color w:val="000000"/>
          <w:highlight w:val="none"/>
        </w:rPr>
      </w:pPr>
    </w:p>
    <w:p w14:paraId="3714E95C">
      <w:pPr>
        <w:pStyle w:val="248"/>
        <w:numPr>
          <w:ilvl w:val="0"/>
          <w:numId w:val="0"/>
        </w:numPr>
        <w:jc w:val="center"/>
        <w:outlineLvl w:val="1"/>
        <w:rPr>
          <w:rFonts w:hint="eastAsia" w:ascii="Times New Roman" w:hAnsi="Times New Roman"/>
          <w:color w:val="000000"/>
          <w:highlight w:val="none"/>
          <w:lang w:val="en-US" w:eastAsia="zh-CN"/>
        </w:rPr>
      </w:pPr>
      <w:r>
        <w:rPr>
          <w:color w:val="000000"/>
          <w:highlight w:val="none"/>
        </w:rPr>
        <w:br w:type="page" w:clear="all"/>
      </w:r>
      <w:r>
        <w:rPr>
          <w:rFonts w:hint="eastAsia" w:ascii="Times New Roman" w:hAnsi="Times New Roman" w:cs="Times New Roman"/>
          <w:b/>
          <w:color w:val="000000"/>
          <w:sz w:val="32"/>
          <w:szCs w:val="24"/>
          <w:lang w:val="en-US" w:eastAsia="zh-CN" w:bidi="ar-SA"/>
        </w:rPr>
        <w:t>十七</w:t>
      </w:r>
      <w:r>
        <w:rPr>
          <w:rFonts w:hint="eastAsia" w:ascii="Times New Roman" w:hAnsi="Times New Roman" w:eastAsia="黑体" w:cs="Times New Roman"/>
          <w:b/>
          <w:color w:val="000000"/>
          <w:sz w:val="32"/>
          <w:szCs w:val="24"/>
          <w:lang w:val="en-US" w:eastAsia="zh-CN" w:bidi="ar-SA"/>
        </w:rPr>
        <w:t>、</w:t>
      </w:r>
      <w:r>
        <w:rPr>
          <w:rFonts w:hint="eastAsia" w:ascii="Times New Roman" w:hAnsi="Times New Roman"/>
          <w:color w:val="000000"/>
          <w:highlight w:val="none"/>
          <w:lang w:val="en-US" w:eastAsia="zh-CN"/>
        </w:rPr>
        <w:t>承诺函</w:t>
      </w:r>
    </w:p>
    <w:p w14:paraId="63B594B4">
      <w:pPr>
        <w:pStyle w:val="250"/>
        <w:jc w:val="center"/>
        <w:rPr>
          <w:rFonts w:hint="eastAsia" w:ascii="Times New Roman" w:hAnsi="Times New Roman" w:eastAsia="宋体" w:cs="Times New Roman"/>
          <w:b/>
          <w:color w:val="000000"/>
          <w:sz w:val="32"/>
          <w:szCs w:val="32"/>
          <w:highlight w:val="none"/>
          <w:lang w:val="en-US" w:eastAsia="zh-CN" w:bidi="ar-SA"/>
        </w:rPr>
      </w:pPr>
    </w:p>
    <w:p w14:paraId="6B7FCC14">
      <w:pPr>
        <w:pStyle w:val="250"/>
        <w:jc w:val="center"/>
        <w:rPr>
          <w:rFonts w:ascii="方正小标宋_GBK" w:eastAsia="方正小标宋_GBK"/>
          <w:sz w:val="36"/>
          <w:szCs w:val="22"/>
        </w:rPr>
      </w:pPr>
      <w:r>
        <w:rPr>
          <w:rFonts w:hint="eastAsia" w:ascii="Times New Roman" w:hAnsi="Times New Roman" w:eastAsia="宋体" w:cs="Times New Roman"/>
          <w:b/>
          <w:color w:val="000000"/>
          <w:sz w:val="32"/>
          <w:szCs w:val="32"/>
          <w:highlight w:val="none"/>
          <w:lang w:val="en-US" w:eastAsia="zh-CN" w:bidi="ar-SA"/>
        </w:rPr>
        <w:t>承诺函</w:t>
      </w:r>
    </w:p>
    <w:p w14:paraId="46E4D6F9">
      <w:pPr>
        <w:pStyle w:val="251"/>
        <w:spacing w:line="500" w:lineRule="exact"/>
        <w:rPr>
          <w:rFonts w:hint="eastAsia" w:ascii="宋体" w:hAnsi="宋体" w:eastAsia="宋体" w:cs="宋体"/>
          <w:sz w:val="28"/>
          <w:szCs w:val="32"/>
          <w:u w:val="single"/>
        </w:rPr>
      </w:pPr>
      <w:r>
        <w:rPr>
          <w:rFonts w:hint="eastAsia" w:ascii="宋体" w:hAnsi="宋体" w:eastAsia="宋体" w:cs="宋体"/>
          <w:sz w:val="28"/>
          <w:szCs w:val="32"/>
          <w:u w:val="single"/>
          <w:lang w:eastAsia="zh-CN"/>
        </w:rPr>
        <w:t>（响水县教育局 ）</w:t>
      </w:r>
      <w:r>
        <w:rPr>
          <w:rFonts w:hint="eastAsia" w:ascii="宋体" w:hAnsi="宋体" w:eastAsia="宋体" w:cs="宋体"/>
          <w:sz w:val="28"/>
          <w:szCs w:val="32"/>
          <w:u w:val="single"/>
        </w:rPr>
        <w:t>：</w:t>
      </w:r>
    </w:p>
    <w:p w14:paraId="44E00580">
      <w:pPr>
        <w:spacing w:line="480" w:lineRule="exact"/>
        <w:ind w:firstLine="560"/>
        <w:rPr>
          <w:rFonts w:hint="eastAsia" w:ascii="宋体" w:hAnsi="宋体" w:eastAsia="宋体" w:cs="宋体"/>
          <w:color w:val="000000"/>
          <w:sz w:val="28"/>
        </w:rPr>
      </w:pPr>
      <w:r>
        <w:rPr>
          <w:rFonts w:hint="eastAsia" w:ascii="宋体" w:hAnsi="宋体" w:eastAsia="宋体" w:cs="宋体"/>
          <w:sz w:val="28"/>
          <w:szCs w:val="28"/>
        </w:rPr>
        <w:t>根据</w:t>
      </w:r>
      <w:r>
        <w:rPr>
          <w:rFonts w:hint="eastAsia" w:ascii="宋体" w:hAnsi="宋体" w:cs="宋体"/>
          <w:sz w:val="28"/>
          <w:szCs w:val="32"/>
          <w:u w:val="single"/>
          <w:lang w:eastAsia="zh-CN"/>
        </w:rPr>
        <w:t>（</w:t>
      </w:r>
      <w:r>
        <w:rPr>
          <w:rFonts w:hint="eastAsia" w:ascii="宋体" w:hAnsi="宋体" w:cs="宋体"/>
          <w:sz w:val="28"/>
          <w:szCs w:val="32"/>
          <w:u w:val="single"/>
          <w:lang w:val="en-US" w:eastAsia="zh-CN"/>
        </w:rPr>
        <w:t>项目编号</w:t>
      </w:r>
      <w:r>
        <w:rPr>
          <w:rFonts w:hint="eastAsia" w:ascii="宋体" w:hAnsi="宋体" w:cs="宋体"/>
          <w:sz w:val="28"/>
          <w:szCs w:val="32"/>
          <w:u w:val="single"/>
          <w:lang w:eastAsia="zh-CN"/>
        </w:rPr>
        <w:t>）</w:t>
      </w:r>
      <w:r>
        <w:rPr>
          <w:rFonts w:hint="eastAsia" w:ascii="宋体" w:hAnsi="宋体" w:eastAsia="宋体" w:cs="宋体"/>
          <w:color w:val="000000"/>
          <w:sz w:val="28"/>
        </w:rPr>
        <w:t>号</w:t>
      </w:r>
      <w:r>
        <w:rPr>
          <w:rFonts w:hint="eastAsia" w:ascii="宋体" w:hAnsi="宋体" w:eastAsia="宋体" w:cs="宋体"/>
          <w:sz w:val="28"/>
          <w:szCs w:val="32"/>
          <w:u w:val="single"/>
          <w:lang w:eastAsia="zh-CN"/>
        </w:rPr>
        <w:t>（</w:t>
      </w:r>
      <w:r>
        <w:rPr>
          <w:rFonts w:hint="eastAsia" w:ascii="宋体" w:hAnsi="宋体" w:eastAsia="宋体" w:cs="宋体"/>
          <w:sz w:val="28"/>
          <w:szCs w:val="32"/>
          <w:u w:val="single"/>
          <w:lang w:val="en-US" w:eastAsia="zh-CN"/>
        </w:rPr>
        <w:t>项目名称</w:t>
      </w:r>
      <w:r>
        <w:rPr>
          <w:rFonts w:hint="eastAsia" w:ascii="宋体" w:hAnsi="宋体" w:eastAsia="宋体" w:cs="宋体"/>
          <w:sz w:val="28"/>
          <w:szCs w:val="32"/>
          <w:u w:val="single"/>
          <w:lang w:eastAsia="zh-CN"/>
        </w:rPr>
        <w:t>）</w:t>
      </w:r>
      <w:r>
        <w:rPr>
          <w:rFonts w:hint="eastAsia" w:ascii="宋体" w:hAnsi="宋体" w:cs="宋体"/>
          <w:color w:val="000000"/>
          <w:sz w:val="28"/>
          <w:lang w:val="en-US" w:eastAsia="zh-CN"/>
        </w:rPr>
        <w:t>招标</w:t>
      </w:r>
      <w:r>
        <w:rPr>
          <w:rFonts w:hint="eastAsia" w:ascii="宋体" w:hAnsi="宋体" w:eastAsia="宋体" w:cs="宋体"/>
          <w:color w:val="000000"/>
          <w:sz w:val="28"/>
        </w:rPr>
        <w:t>文件相关要求，承诺如下：完全响应本项目采购需求服务内容及要求，如我单位中标，将按照响应内容进行履约。如我单位响应文件的响应方案优于采购需求，将按响应文件履。</w:t>
      </w:r>
    </w:p>
    <w:p w14:paraId="508B3C1D">
      <w:pPr>
        <w:spacing w:line="480" w:lineRule="exact"/>
        <w:ind w:firstLine="560"/>
        <w:rPr>
          <w:rFonts w:hint="eastAsia" w:ascii="宋体" w:hAnsi="宋体" w:eastAsia="宋体" w:cs="宋体"/>
          <w:color w:val="000000"/>
          <w:sz w:val="28"/>
        </w:rPr>
      </w:pPr>
    </w:p>
    <w:p w14:paraId="7E5E3B66">
      <w:pPr>
        <w:pStyle w:val="252"/>
        <w:spacing w:after="200" w:line="500" w:lineRule="exact"/>
        <w:jc w:val="left"/>
        <w:rPr>
          <w:rFonts w:hint="eastAsia" w:ascii="宋体" w:hAnsi="宋体" w:eastAsia="宋体"/>
          <w:sz w:val="28"/>
          <w:szCs w:val="22"/>
          <w:u w:val="single"/>
        </w:rPr>
      </w:pPr>
      <w:r>
        <w:rPr>
          <w:rFonts w:hint="eastAsia" w:ascii="宋体" w:hAnsi="宋体" w:eastAsia="宋体"/>
          <w:sz w:val="28"/>
          <w:szCs w:val="22"/>
        </w:rPr>
        <w:t>单位名称（公章）：</w:t>
      </w:r>
      <w:r>
        <w:rPr>
          <w:rFonts w:hint="eastAsia" w:ascii="宋体" w:hAnsi="宋体" w:eastAsia="宋体"/>
          <w:sz w:val="28"/>
          <w:szCs w:val="22"/>
          <w:u w:val="single"/>
        </w:rPr>
        <w:t xml:space="preserve">               </w:t>
      </w:r>
    </w:p>
    <w:p w14:paraId="58AD60BC">
      <w:pPr>
        <w:pStyle w:val="252"/>
        <w:spacing w:after="200" w:line="500" w:lineRule="exact"/>
        <w:jc w:val="left"/>
        <w:rPr>
          <w:rFonts w:ascii="宋体" w:hAnsi="宋体" w:eastAsia="宋体" w:cs="Times New Roman"/>
          <w:sz w:val="28"/>
          <w:szCs w:val="22"/>
          <w:u w:val="single"/>
          <w:lang w:val="en-US" w:eastAsia="zh-CN"/>
        </w:rPr>
      </w:pPr>
      <w:r>
        <w:rPr>
          <w:rFonts w:hint="eastAsia" w:ascii="宋体" w:hAnsi="宋体" w:eastAsia="宋体" w:cs="Times New Roman"/>
          <w:sz w:val="28"/>
          <w:szCs w:val="22"/>
          <w:lang w:val="en-US" w:eastAsia="zh-CN"/>
        </w:rPr>
        <w:t>日  期：</w:t>
      </w:r>
      <w:r>
        <w:rPr>
          <w:rFonts w:hint="eastAsia" w:ascii="宋体" w:hAnsi="宋体" w:eastAsia="宋体" w:cs="Times New Roman"/>
          <w:sz w:val="28"/>
          <w:szCs w:val="22"/>
          <w:u w:val="single"/>
          <w:lang w:val="en-US" w:eastAsia="zh-CN"/>
        </w:rPr>
        <w:t xml:space="preserve">                         </w:t>
      </w:r>
    </w:p>
    <w:p w14:paraId="4E744D3F">
      <w:pPr>
        <w:pStyle w:val="247"/>
        <w:spacing w:line="500" w:lineRule="exact"/>
        <w:rPr>
          <w:color w:val="000000"/>
          <w:highlight w:val="none"/>
        </w:rPr>
      </w:pPr>
    </w:p>
    <w:p w14:paraId="5AE9AB32">
      <w:pPr>
        <w:pStyle w:val="248"/>
        <w:numPr>
          <w:ilvl w:val="0"/>
          <w:numId w:val="0"/>
        </w:numPr>
        <w:jc w:val="center"/>
        <w:outlineLvl w:val="1"/>
        <w:rPr>
          <w:rFonts w:hint="eastAsia" w:ascii="Times New Roman" w:hAnsi="Times New Roman" w:cs="Times New Roman"/>
          <w:color w:val="000000"/>
          <w:highlight w:val="none"/>
          <w:lang w:val="en-US" w:eastAsia="zh-CN"/>
        </w:rPr>
      </w:pPr>
      <w:r>
        <w:rPr>
          <w:rFonts w:hint="eastAsia" w:ascii="宋体" w:hAnsi="宋体" w:eastAsia="宋体" w:cs="宋体"/>
          <w:b/>
          <w:bCs/>
          <w:color w:val="000000"/>
          <w:sz w:val="32"/>
          <w:szCs w:val="32"/>
          <w:highlight w:val="none"/>
        </w:rPr>
        <w:br w:type="page" w:clear="all"/>
      </w:r>
      <w:r>
        <w:rPr>
          <w:rFonts w:hint="eastAsia" w:ascii="Times New Roman" w:hAnsi="Times New Roman" w:cs="Times New Roman"/>
          <w:color w:val="000000"/>
          <w:highlight w:val="none"/>
          <w:lang w:val="en-US" w:eastAsia="zh-CN"/>
        </w:rPr>
        <w:t>十八、保安服务管理方案、出入口管理方案、停车管理方案、应急处置方案、服务人员配备和培训方案等</w:t>
      </w:r>
    </w:p>
    <w:p w14:paraId="1CFB2470">
      <w:pPr>
        <w:pStyle w:val="207"/>
        <w:tabs>
          <w:tab w:val="left" w:pos="2160"/>
        </w:tabs>
        <w:spacing w:beforeAutospacing="0" w:afterAutospacing="0"/>
        <w:jc w:val="both"/>
        <w:rPr>
          <w:sz w:val="28"/>
          <w:szCs w:val="24"/>
          <w:highlight w:val="none"/>
        </w:rPr>
      </w:pPr>
    </w:p>
    <w:p w14:paraId="57F73421">
      <w:pPr>
        <w:widowControl/>
        <w:spacing w:line="499" w:lineRule="atLeast"/>
        <w:ind w:firstLine="1600"/>
        <w:rPr>
          <w:rFonts w:ascii="宋体" w:hAnsi="宋体" w:eastAsia="宋体" w:cs="宋体"/>
          <w:color w:val="000000"/>
          <w:sz w:val="32"/>
          <w:szCs w:val="32"/>
          <w:highlight w:val="none"/>
        </w:rPr>
      </w:pPr>
    </w:p>
    <w:p w14:paraId="42AE3966">
      <w:pPr>
        <w:widowControl/>
        <w:spacing w:line="499" w:lineRule="atLeast"/>
        <w:ind w:firstLine="1600"/>
        <w:rPr>
          <w:rFonts w:ascii="宋体" w:hAnsi="宋体" w:eastAsia="宋体" w:cs="宋体"/>
          <w:color w:val="000000"/>
          <w:sz w:val="32"/>
          <w:szCs w:val="32"/>
          <w:highlight w:val="none"/>
        </w:rPr>
      </w:pPr>
    </w:p>
    <w:p w14:paraId="32E3EA65">
      <w:pPr>
        <w:widowControl/>
        <w:spacing w:line="499" w:lineRule="atLeast"/>
        <w:ind w:firstLine="1600"/>
        <w:rPr>
          <w:rFonts w:ascii="宋体" w:hAnsi="宋体" w:eastAsia="宋体" w:cs="宋体"/>
          <w:color w:val="000000"/>
          <w:sz w:val="32"/>
          <w:szCs w:val="32"/>
          <w:highlight w:val="none"/>
        </w:rPr>
      </w:pPr>
    </w:p>
    <w:p w14:paraId="615F7502">
      <w:pPr>
        <w:widowControl/>
        <w:spacing w:line="499" w:lineRule="atLeast"/>
        <w:ind w:firstLine="1600"/>
        <w:rPr>
          <w:rFonts w:hint="eastAsia" w:ascii="宋体" w:hAnsi="宋体" w:eastAsia="宋体" w:cs="宋体"/>
          <w:color w:val="000000"/>
          <w:sz w:val="32"/>
          <w:szCs w:val="32"/>
          <w:highlight w:val="none"/>
          <w:lang w:val="en-US" w:eastAsia="zh-CN"/>
        </w:rPr>
      </w:pPr>
      <w:r>
        <w:rPr>
          <w:rFonts w:hint="eastAsia" w:ascii="宋体" w:hAnsi="宋体" w:cs="宋体"/>
          <w:color w:val="000000"/>
          <w:sz w:val="32"/>
          <w:szCs w:val="32"/>
          <w:highlight w:val="none"/>
          <w:lang w:val="en-US" w:eastAsia="zh-CN"/>
        </w:rPr>
        <w:t xml:space="preserve"> </w:t>
      </w:r>
    </w:p>
    <w:p w14:paraId="6968CE0F">
      <w:pPr>
        <w:widowControl/>
        <w:spacing w:line="499" w:lineRule="atLeast"/>
        <w:ind w:firstLine="1600"/>
        <w:rPr>
          <w:rFonts w:ascii="宋体" w:hAnsi="宋体" w:eastAsia="宋体" w:cs="宋体"/>
          <w:color w:val="000000"/>
          <w:sz w:val="32"/>
          <w:szCs w:val="32"/>
          <w:highlight w:val="none"/>
        </w:rPr>
      </w:pPr>
    </w:p>
    <w:p w14:paraId="2137E8CB">
      <w:pPr>
        <w:widowControl/>
        <w:spacing w:line="499" w:lineRule="atLeast"/>
        <w:ind w:firstLine="1600"/>
        <w:rPr>
          <w:rFonts w:ascii="宋体" w:hAnsi="宋体" w:eastAsia="宋体" w:cs="宋体"/>
          <w:color w:val="000000"/>
          <w:sz w:val="32"/>
          <w:szCs w:val="32"/>
          <w:highlight w:val="none"/>
        </w:rPr>
      </w:pPr>
    </w:p>
    <w:p w14:paraId="77783866">
      <w:pPr>
        <w:widowControl/>
        <w:spacing w:line="499" w:lineRule="atLeast"/>
        <w:ind w:firstLine="1600"/>
        <w:rPr>
          <w:rFonts w:ascii="宋体" w:hAnsi="宋体" w:eastAsia="宋体" w:cs="宋体"/>
          <w:color w:val="000000"/>
          <w:sz w:val="32"/>
          <w:szCs w:val="32"/>
          <w:highlight w:val="none"/>
        </w:rPr>
      </w:pPr>
    </w:p>
    <w:p w14:paraId="56FCA30A">
      <w:pPr>
        <w:widowControl/>
        <w:spacing w:line="499" w:lineRule="atLeast"/>
        <w:ind w:firstLine="1600"/>
        <w:rPr>
          <w:rFonts w:ascii="宋体" w:hAnsi="宋体" w:eastAsia="宋体" w:cs="宋体"/>
          <w:color w:val="000000"/>
          <w:sz w:val="32"/>
          <w:szCs w:val="32"/>
          <w:highlight w:val="none"/>
        </w:rPr>
      </w:pPr>
    </w:p>
    <w:p w14:paraId="6F4F549F">
      <w:pPr>
        <w:widowControl/>
        <w:spacing w:line="499" w:lineRule="atLeast"/>
        <w:ind w:firstLine="1600"/>
        <w:rPr>
          <w:rFonts w:ascii="宋体" w:hAnsi="宋体" w:eastAsia="宋体" w:cs="宋体"/>
          <w:color w:val="000000"/>
          <w:sz w:val="32"/>
          <w:szCs w:val="32"/>
          <w:highlight w:val="none"/>
        </w:rPr>
      </w:pPr>
    </w:p>
    <w:p w14:paraId="576F14DB">
      <w:pPr>
        <w:widowControl/>
        <w:spacing w:line="499" w:lineRule="atLeast"/>
        <w:ind w:firstLine="1600"/>
        <w:rPr>
          <w:rFonts w:ascii="宋体" w:hAnsi="宋体" w:eastAsia="宋体" w:cs="宋体"/>
          <w:color w:val="000000"/>
          <w:sz w:val="32"/>
          <w:szCs w:val="32"/>
          <w:highlight w:val="none"/>
        </w:rPr>
      </w:pPr>
    </w:p>
    <w:p w14:paraId="7AAA3F6F">
      <w:pPr>
        <w:widowControl/>
        <w:spacing w:line="499" w:lineRule="atLeast"/>
        <w:ind w:firstLine="1600"/>
        <w:rPr>
          <w:rFonts w:ascii="宋体" w:hAnsi="宋体" w:eastAsia="宋体" w:cs="宋体"/>
          <w:color w:val="000000"/>
          <w:sz w:val="32"/>
          <w:szCs w:val="32"/>
          <w:highlight w:val="none"/>
        </w:rPr>
      </w:pPr>
    </w:p>
    <w:p w14:paraId="764F9BCA">
      <w:pPr>
        <w:widowControl/>
        <w:spacing w:line="499" w:lineRule="atLeast"/>
        <w:ind w:firstLine="1600"/>
        <w:rPr>
          <w:rFonts w:ascii="宋体" w:hAnsi="宋体" w:eastAsia="宋体" w:cs="宋体"/>
          <w:color w:val="000000"/>
          <w:sz w:val="32"/>
          <w:szCs w:val="32"/>
          <w:highlight w:val="none"/>
        </w:rPr>
      </w:pPr>
    </w:p>
    <w:p w14:paraId="2116130A">
      <w:pPr>
        <w:widowControl/>
        <w:spacing w:line="499" w:lineRule="atLeast"/>
        <w:ind w:firstLine="1600"/>
        <w:rPr>
          <w:rFonts w:ascii="宋体" w:hAnsi="宋体" w:eastAsia="宋体" w:cs="宋体"/>
          <w:color w:val="000000"/>
          <w:sz w:val="32"/>
          <w:szCs w:val="32"/>
          <w:highlight w:val="none"/>
        </w:rPr>
      </w:pPr>
    </w:p>
    <w:p w14:paraId="3E997D8F">
      <w:pPr>
        <w:widowControl/>
        <w:spacing w:line="499" w:lineRule="atLeast"/>
        <w:ind w:firstLine="1600"/>
        <w:rPr>
          <w:rFonts w:ascii="宋体" w:hAnsi="宋体" w:eastAsia="宋体" w:cs="宋体"/>
          <w:color w:val="000000"/>
          <w:sz w:val="32"/>
          <w:szCs w:val="32"/>
          <w:highlight w:val="none"/>
        </w:rPr>
      </w:pPr>
    </w:p>
    <w:p w14:paraId="113C866E">
      <w:pPr>
        <w:widowControl/>
        <w:spacing w:line="499" w:lineRule="atLeast"/>
        <w:ind w:firstLine="1600"/>
        <w:rPr>
          <w:rFonts w:ascii="宋体" w:hAnsi="宋体" w:eastAsia="宋体" w:cs="宋体"/>
          <w:color w:val="000000"/>
          <w:sz w:val="32"/>
          <w:szCs w:val="32"/>
          <w:highlight w:val="none"/>
        </w:rPr>
      </w:pPr>
    </w:p>
    <w:p w14:paraId="4B644598">
      <w:pPr>
        <w:widowControl/>
        <w:spacing w:line="499" w:lineRule="atLeast"/>
        <w:ind w:firstLine="1600"/>
        <w:rPr>
          <w:rFonts w:ascii="宋体" w:hAnsi="宋体" w:eastAsia="宋体" w:cs="宋体"/>
          <w:color w:val="000000"/>
          <w:sz w:val="32"/>
          <w:szCs w:val="32"/>
          <w:highlight w:val="none"/>
        </w:rPr>
      </w:pPr>
    </w:p>
    <w:p w14:paraId="77234185">
      <w:pPr>
        <w:widowControl/>
        <w:spacing w:line="499" w:lineRule="atLeast"/>
        <w:ind w:firstLine="1600"/>
        <w:rPr>
          <w:rFonts w:ascii="宋体" w:hAnsi="宋体" w:eastAsia="宋体" w:cs="宋体"/>
          <w:color w:val="000000"/>
          <w:sz w:val="32"/>
          <w:szCs w:val="32"/>
          <w:highlight w:val="none"/>
        </w:rPr>
      </w:pPr>
    </w:p>
    <w:p w14:paraId="2FBB6537">
      <w:pPr>
        <w:widowControl/>
        <w:spacing w:line="499" w:lineRule="atLeast"/>
        <w:ind w:firstLine="1600"/>
        <w:rPr>
          <w:rFonts w:ascii="宋体" w:hAnsi="宋体" w:eastAsia="宋体" w:cs="宋体"/>
          <w:color w:val="000000"/>
          <w:sz w:val="32"/>
          <w:szCs w:val="32"/>
          <w:highlight w:val="none"/>
        </w:rPr>
      </w:pPr>
    </w:p>
    <w:p w14:paraId="5FD1B4B2">
      <w:pPr>
        <w:widowControl/>
        <w:spacing w:line="499" w:lineRule="atLeast"/>
        <w:rPr>
          <w:rFonts w:ascii="宋体" w:hAnsi="宋体" w:eastAsia="宋体" w:cs="宋体"/>
          <w:color w:val="000000"/>
          <w:sz w:val="32"/>
          <w:szCs w:val="32"/>
          <w:highlight w:val="none"/>
        </w:rPr>
      </w:pPr>
    </w:p>
    <w:p w14:paraId="62EF8940">
      <w:pPr>
        <w:pStyle w:val="248"/>
        <w:numPr>
          <w:ilvl w:val="0"/>
          <w:numId w:val="0"/>
        </w:numPr>
        <w:jc w:val="center"/>
        <w:outlineLvl w:val="1"/>
        <w:rPr>
          <w:rFonts w:ascii="宋体" w:hAnsi="宋体" w:eastAsia="宋体" w:cs="宋体"/>
          <w:b/>
          <w:bCs/>
          <w:sz w:val="24"/>
          <w:highlight w:val="none"/>
        </w:rPr>
      </w:pPr>
      <w:r>
        <w:rPr>
          <w:rFonts w:hint="eastAsia" w:ascii="宋体" w:hAnsi="宋体" w:eastAsia="宋体" w:cs="宋体"/>
          <w:b/>
          <w:bCs/>
          <w:color w:val="000000"/>
          <w:sz w:val="32"/>
          <w:szCs w:val="32"/>
          <w:highlight w:val="none"/>
        </w:rPr>
        <w:br w:type="page" w:clear="all"/>
      </w:r>
      <w:r>
        <w:rPr>
          <w:rFonts w:hint="eastAsia" w:ascii="Times New Roman" w:hAnsi="Times New Roman" w:cs="Times New Roman"/>
          <w:color w:val="000000"/>
          <w:highlight w:val="none"/>
          <w:lang w:val="en-US" w:eastAsia="zh-CN"/>
        </w:rPr>
        <w:t>十九、盐城市政府采购事前信用承诺书</w:t>
      </w:r>
    </w:p>
    <w:p w14:paraId="1C5A20D9">
      <w:pPr>
        <w:widowControl/>
        <w:spacing w:line="499" w:lineRule="atLeast"/>
        <w:ind w:firstLine="640"/>
        <w:jc w:val="left"/>
        <w:rPr>
          <w:rFonts w:ascii="宋体" w:hAnsi="宋体" w:eastAsia="宋体" w:cs="宋体"/>
          <w:sz w:val="24"/>
          <w:highlight w:val="none"/>
        </w:rPr>
      </w:pPr>
      <w:r>
        <w:rPr>
          <w:rFonts w:hint="eastAsia" w:ascii="宋体" w:hAnsi="宋体" w:eastAsia="宋体" w:cs="宋体"/>
          <w:color w:val="000000"/>
          <w:sz w:val="32"/>
          <w:szCs w:val="32"/>
          <w:highlight w:val="none"/>
        </w:rPr>
        <w:t> </w:t>
      </w:r>
    </w:p>
    <w:p w14:paraId="72CE20CC">
      <w:pPr>
        <w:widowControl/>
        <w:spacing w:line="499" w:lineRule="atLeast"/>
        <w:ind w:firstLine="480"/>
        <w:jc w:val="left"/>
        <w:rPr>
          <w:rFonts w:ascii="宋体" w:hAnsi="宋体" w:eastAsia="宋体" w:cs="宋体"/>
          <w:sz w:val="24"/>
          <w:highlight w:val="none"/>
        </w:rPr>
      </w:pPr>
      <w:r>
        <w:rPr>
          <w:rFonts w:hint="eastAsia" w:ascii="宋体" w:hAnsi="宋体" w:eastAsia="宋体" w:cs="宋体"/>
          <w:color w:val="000000"/>
          <w:sz w:val="24"/>
          <w:highlight w:val="none"/>
        </w:rPr>
        <w:t>为营造我市公开、公平、公正、诚实守信的政府采购交易环境，树立诚信守法的投标人形象，本人代表本单位作出以下承诺：</w:t>
      </w:r>
    </w:p>
    <w:p w14:paraId="42D7A7E7">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虚假成分</w:t>
      </w:r>
      <w:r>
        <w:rPr>
          <w:rFonts w:hint="eastAsia" w:ascii="宋体" w:hAnsi="宋体" w:eastAsia="宋体" w:cs="宋体"/>
          <w:color w:val="000000"/>
          <w:sz w:val="24"/>
          <w:highlight w:val="none"/>
        </w:rPr>
        <w:t>，并对所提供资料的真实性负责；</w:t>
      </w:r>
    </w:p>
    <w:p w14:paraId="67089BEC">
      <w:pPr>
        <w:widowControl/>
        <w:spacing w:line="499" w:lineRule="atLeast"/>
        <w:ind w:firstLine="480"/>
        <w:jc w:val="left"/>
        <w:rPr>
          <w:rFonts w:ascii="宋体" w:hAnsi="宋体" w:eastAsia="宋体" w:cs="宋体"/>
          <w:sz w:val="24"/>
          <w:highlight w:val="none"/>
        </w:rPr>
      </w:pPr>
      <w:r>
        <w:rPr>
          <w:rFonts w:hint="eastAsia" w:ascii="宋体" w:hAnsi="宋体" w:eastAsia="宋体" w:cs="宋体"/>
          <w:color w:val="000000"/>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1A0BD053">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（三）严格依照国家和省、市关于政府采购的</w:t>
      </w:r>
      <w:r>
        <w:rPr>
          <w:rFonts w:hint="eastAsia" w:ascii="宋体" w:hAnsi="宋体" w:cs="宋体"/>
          <w:color w:val="000000"/>
          <w:sz w:val="24"/>
          <w:highlight w:val="none"/>
          <w:lang w:eastAsia="zh-CN"/>
        </w:rPr>
        <w:t>法律法规</w:t>
      </w:r>
      <w:r>
        <w:rPr>
          <w:rFonts w:hint="eastAsia" w:ascii="宋体" w:hAnsi="宋体" w:eastAsia="宋体" w:cs="宋体"/>
          <w:color w:val="000000"/>
          <w:sz w:val="24"/>
          <w:highlight w:val="none"/>
        </w:rPr>
        <w:t xml:space="preserve">、规章、规范性文件，参加政府采购投标活动；积极履行社会责任，促进廉政建设； </w:t>
      </w:r>
    </w:p>
    <w:p w14:paraId="1A27C31C">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（四）严格遵守即时信息公示规定，及时</w:t>
      </w:r>
      <w:r>
        <w:rPr>
          <w:rFonts w:hint="eastAsia" w:ascii="宋体" w:hAnsi="宋体" w:eastAsia="宋体" w:cs="宋体"/>
          <w:color w:val="000000"/>
          <w:sz w:val="24"/>
          <w:highlight w:val="none"/>
          <w:lang w:eastAsia="zh-CN"/>
        </w:rPr>
        <w:t>维护和更新</w:t>
      </w:r>
      <w:r>
        <w:rPr>
          <w:rFonts w:hint="eastAsia" w:ascii="宋体" w:hAnsi="宋体" w:eastAsia="宋体" w:cs="宋体"/>
          <w:color w:val="000000"/>
          <w:sz w:val="24"/>
          <w:highlight w:val="none"/>
        </w:rPr>
        <w:t>盐城市政府采购网中与本单位相关的信息；</w:t>
      </w:r>
    </w:p>
    <w:p w14:paraId="0E820CEE">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21FFCC6C">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（六）自觉接受政府、行业组织、社会公众、新闻舆论的监督；</w:t>
      </w:r>
    </w:p>
    <w:p w14:paraId="32C5AAC8">
      <w:pPr>
        <w:widowControl/>
        <w:spacing w:line="499" w:lineRule="atLeast"/>
        <w:ind w:firstLine="480"/>
        <w:jc w:val="left"/>
        <w:rPr>
          <w:rFonts w:ascii="宋体" w:hAnsi="宋体" w:eastAsia="宋体" w:cs="宋体"/>
          <w:sz w:val="24"/>
          <w:highlight w:val="none"/>
        </w:rPr>
      </w:pPr>
      <w:r>
        <w:rPr>
          <w:rFonts w:hint="eastAsia" w:ascii="宋体" w:hAnsi="宋体" w:eastAsia="宋体" w:cs="宋体"/>
          <w:color w:val="000000"/>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6B95D545">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（八）本人已认真阅读了上述承诺，并向本单位员工</w:t>
      </w:r>
      <w:r>
        <w:rPr>
          <w:rFonts w:hint="eastAsia" w:ascii="宋体" w:hAnsi="宋体" w:cs="宋体"/>
          <w:color w:val="000000"/>
          <w:sz w:val="24"/>
          <w:highlight w:val="none"/>
          <w:lang w:eastAsia="zh-CN"/>
        </w:rPr>
        <w:t>做</w:t>
      </w:r>
      <w:r>
        <w:rPr>
          <w:rFonts w:hint="eastAsia" w:ascii="宋体" w:hAnsi="宋体" w:eastAsia="宋体" w:cs="宋体"/>
          <w:color w:val="000000"/>
          <w:sz w:val="24"/>
          <w:highlight w:val="none"/>
        </w:rPr>
        <w:t>了宣传教育。</w:t>
      </w:r>
    </w:p>
    <w:p w14:paraId="73E0A07E">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法定代表人签名：</w:t>
      </w:r>
    </w:p>
    <w:p w14:paraId="68A6CD35">
      <w:pPr>
        <w:widowControl/>
        <w:spacing w:line="499" w:lineRule="atLeast"/>
        <w:jc w:val="center"/>
        <w:rPr>
          <w:rFonts w:ascii="宋体" w:hAnsi="宋体" w:eastAsia="宋体" w:cs="宋体"/>
          <w:sz w:val="24"/>
          <w:highlight w:val="none"/>
        </w:rPr>
      </w:pPr>
      <w:r>
        <w:rPr>
          <w:rFonts w:hint="eastAsia" w:ascii="宋体" w:hAnsi="宋体" w:eastAsia="宋体" w:cs="宋体"/>
          <w:color w:val="000000"/>
          <w:sz w:val="24"/>
          <w:highlight w:val="none"/>
        </w:rPr>
        <w:t>                   单位名称（盖章）：</w:t>
      </w:r>
    </w:p>
    <w:p w14:paraId="28BDDFB6">
      <w:pPr>
        <w:widowControl/>
        <w:spacing w:line="499" w:lineRule="atLeast"/>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w:t>
      </w:r>
    </w:p>
    <w:p w14:paraId="0A94D991">
      <w:pPr>
        <w:widowControl/>
        <w:spacing w:line="499" w:lineRule="atLeast"/>
        <w:jc w:val="center"/>
        <w:rPr>
          <w:rFonts w:ascii="宋体" w:hAnsi="宋体" w:eastAsia="宋体" w:cs="宋体"/>
          <w:sz w:val="24"/>
          <w:highlight w:val="none"/>
        </w:rPr>
      </w:pPr>
      <w:r>
        <w:rPr>
          <w:rFonts w:hint="eastAsia" w:ascii="宋体" w:hAnsi="宋体" w:eastAsia="宋体" w:cs="宋体"/>
          <w:color w:val="000000"/>
          <w:sz w:val="24"/>
          <w:highlight w:val="none"/>
        </w:rPr>
        <w:t>                年月日</w:t>
      </w:r>
    </w:p>
    <w:p w14:paraId="11145A85">
      <w:pPr>
        <w:pStyle w:val="207"/>
        <w:spacing w:beforeAutospacing="0" w:afterAutospacing="0"/>
        <w:jc w:val="center"/>
        <w:rPr>
          <w:highlight w:val="none"/>
        </w:rPr>
      </w:pPr>
    </w:p>
    <w:bookmarkEnd w:id="178"/>
    <w:bookmarkEnd w:id="179"/>
    <w:bookmarkEnd w:id="181"/>
    <w:bookmarkEnd w:id="182"/>
    <w:bookmarkEnd w:id="183"/>
    <w:bookmarkEnd w:id="184"/>
    <w:bookmarkEnd w:id="193"/>
    <w:bookmarkEnd w:id="194"/>
    <w:bookmarkEnd w:id="195"/>
    <w:bookmarkEnd w:id="196"/>
    <w:bookmarkEnd w:id="197"/>
    <w:p w14:paraId="7C92EE1E">
      <w:pPr>
        <w:rPr>
          <w:highlight w:val="none"/>
        </w:rPr>
      </w:pPr>
    </w:p>
    <w:p w14:paraId="61176EF2">
      <w:pPr>
        <w:pStyle w:val="207"/>
        <w:spacing w:beforeAutospacing="0" w:afterAutospacing="0"/>
        <w:jc w:val="center"/>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质疑函范本</w:t>
      </w:r>
    </w:p>
    <w:p w14:paraId="13F5CDAE">
      <w:pPr>
        <w:pStyle w:val="207"/>
        <w:spacing w:before="290"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一、质疑供应商基本信息</w:t>
      </w:r>
    </w:p>
    <w:p w14:paraId="2189ECEB">
      <w:pPr>
        <w:pStyle w:val="207"/>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质疑供应商：</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63495ECB">
      <w:pPr>
        <w:pStyle w:val="207"/>
        <w:spacing w:beforeAutospacing="0" w:afterAutospacing="0" w:line="360" w:lineRule="auto"/>
        <w:jc w:val="both"/>
        <w:rPr>
          <w:rFonts w:ascii="宋体" w:hAnsi="宋体" w:eastAsia="宋体" w:cs="宋体"/>
          <w:color w:val="000000"/>
          <w:highlight w:val="none"/>
          <w:u w:val="single"/>
        </w:rPr>
      </w:pPr>
      <w:r>
        <w:rPr>
          <w:rFonts w:hint="eastAsia" w:ascii="宋体" w:hAnsi="宋体" w:eastAsia="宋体" w:cs="宋体"/>
          <w:color w:val="000000"/>
          <w:highlight w:val="none"/>
        </w:rPr>
        <w:t>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w:t>
      </w:r>
    </w:p>
    <w:p w14:paraId="7BD073DD">
      <w:pPr>
        <w:pStyle w:val="207"/>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邮编：</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45295D8E">
      <w:pPr>
        <w:pStyle w:val="207"/>
        <w:spacing w:beforeAutospacing="0" w:afterAutospacing="0" w:line="360" w:lineRule="auto"/>
        <w:jc w:val="both"/>
        <w:rPr>
          <w:rFonts w:ascii="宋体" w:hAnsi="宋体" w:eastAsia="宋体" w:cs="宋体"/>
          <w:color w:val="000000"/>
          <w:highlight w:val="none"/>
          <w:u w:val="single"/>
        </w:rPr>
      </w:pPr>
      <w:r>
        <w:rPr>
          <w:rFonts w:hint="eastAsia" w:ascii="宋体" w:hAnsi="宋体" w:eastAsia="宋体" w:cs="宋体"/>
          <w:color w:val="000000"/>
          <w:highlight w:val="none"/>
        </w:rPr>
        <w:t>联系人：</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5CF2A913">
      <w:pPr>
        <w:pStyle w:val="207"/>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联系电话：</w:t>
      </w:r>
      <w:r>
        <w:rPr>
          <w:rFonts w:hint="eastAsia" w:ascii="宋体" w:hAnsi="宋体" w:eastAsia="宋体" w:cs="宋体"/>
          <w:color w:val="000000"/>
          <w:highlight w:val="none"/>
          <w:u w:val="single"/>
        </w:rPr>
        <w:t xml:space="preserve">                                           </w:t>
      </w:r>
    </w:p>
    <w:p w14:paraId="22FAE24D">
      <w:pPr>
        <w:pStyle w:val="207"/>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授权代表：</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64EC3873">
      <w:pPr>
        <w:pStyle w:val="207"/>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联系电话：</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385F5680">
      <w:pPr>
        <w:pStyle w:val="207"/>
        <w:spacing w:beforeAutospacing="0" w:afterAutospacing="0" w:line="360" w:lineRule="auto"/>
        <w:jc w:val="both"/>
        <w:rPr>
          <w:rFonts w:ascii="宋体" w:hAnsi="宋体" w:eastAsia="宋体" w:cs="宋体"/>
          <w:color w:val="000000"/>
          <w:highlight w:val="none"/>
          <w:u w:val="single"/>
        </w:rPr>
      </w:pPr>
      <w:r>
        <w:rPr>
          <w:rFonts w:hint="eastAsia" w:ascii="宋体" w:hAnsi="宋体" w:eastAsia="宋体" w:cs="宋体"/>
          <w:color w:val="000000"/>
          <w:highlight w:val="none"/>
        </w:rPr>
        <w:t>地址： </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05290C86">
      <w:pPr>
        <w:pStyle w:val="207"/>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邮编：</w:t>
      </w:r>
      <w:r>
        <w:rPr>
          <w:rFonts w:hint="eastAsia" w:ascii="宋体" w:hAnsi="宋体" w:eastAsia="宋体" w:cs="宋体"/>
          <w:color w:val="000000"/>
          <w:highlight w:val="none"/>
          <w:u w:val="single"/>
        </w:rPr>
        <w:t xml:space="preserve">                                </w:t>
      </w:r>
    </w:p>
    <w:p w14:paraId="3F36C474">
      <w:pPr>
        <w:pStyle w:val="207"/>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二、质疑项目基本情况</w:t>
      </w:r>
    </w:p>
    <w:p w14:paraId="0493ECE3">
      <w:pPr>
        <w:pStyle w:val="207"/>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质疑项目的名称：</w:t>
      </w:r>
      <w:r>
        <w:rPr>
          <w:rFonts w:hint="eastAsia" w:ascii="宋体" w:hAnsi="宋体" w:eastAsia="宋体" w:cs="宋体"/>
          <w:color w:val="000000"/>
          <w:highlight w:val="none"/>
          <w:u w:val="single"/>
        </w:rPr>
        <w:t xml:space="preserve">                            </w:t>
      </w:r>
    </w:p>
    <w:p w14:paraId="495C1247">
      <w:pPr>
        <w:pStyle w:val="207"/>
        <w:spacing w:beforeAutospacing="0" w:afterAutospacing="0" w:line="360" w:lineRule="auto"/>
        <w:jc w:val="both"/>
        <w:rPr>
          <w:rFonts w:ascii="宋体" w:hAnsi="宋体" w:eastAsia="宋体" w:cs="宋体"/>
          <w:color w:val="000000"/>
          <w:highlight w:val="none"/>
          <w:u w:val="single"/>
        </w:rPr>
      </w:pPr>
      <w:r>
        <w:rPr>
          <w:rFonts w:hint="eastAsia" w:ascii="宋体" w:hAnsi="宋体" w:eastAsia="宋体" w:cs="宋体"/>
          <w:color w:val="000000"/>
          <w:highlight w:val="none"/>
        </w:rPr>
        <w:t>质疑项目的编号：</w:t>
      </w:r>
      <w:r>
        <w:rPr>
          <w:rFonts w:hint="eastAsia" w:ascii="宋体" w:hAnsi="宋体" w:eastAsia="宋体" w:cs="宋体"/>
          <w:color w:val="000000"/>
          <w:highlight w:val="none"/>
          <w:u w:val="single"/>
        </w:rPr>
        <w:t xml:space="preserve">                          </w:t>
      </w:r>
    </w:p>
    <w:p w14:paraId="1BBA451F">
      <w:pPr>
        <w:pStyle w:val="207"/>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644403AA">
      <w:pPr>
        <w:pStyle w:val="207"/>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采购人名称：</w:t>
      </w:r>
      <w:r>
        <w:rPr>
          <w:rFonts w:hint="eastAsia" w:ascii="宋体" w:hAnsi="宋体" w:eastAsia="宋体" w:cs="宋体"/>
          <w:color w:val="000000"/>
          <w:highlight w:val="none"/>
          <w:u w:val="single"/>
        </w:rPr>
        <w:t xml:space="preserve">                            </w:t>
      </w:r>
    </w:p>
    <w:p w14:paraId="5ECEFE3E">
      <w:pPr>
        <w:pStyle w:val="207"/>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采购文件获取日期：</w:t>
      </w:r>
      <w:r>
        <w:rPr>
          <w:rFonts w:hint="eastAsia" w:ascii="宋体" w:hAnsi="宋体" w:eastAsia="宋体" w:cs="宋体"/>
          <w:color w:val="000000"/>
          <w:highlight w:val="none"/>
          <w:u w:val="single"/>
        </w:rPr>
        <w:t xml:space="preserve">                             </w:t>
      </w:r>
    </w:p>
    <w:p w14:paraId="54D65FAA">
      <w:pPr>
        <w:pStyle w:val="207"/>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三、质疑事项具体内容</w:t>
      </w:r>
    </w:p>
    <w:p w14:paraId="70D89783">
      <w:pPr>
        <w:pStyle w:val="207"/>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质疑事项1：</w:t>
      </w:r>
      <w:r>
        <w:rPr>
          <w:rFonts w:hint="eastAsia" w:ascii="宋体" w:hAnsi="宋体" w:eastAsia="宋体" w:cs="宋体"/>
          <w:color w:val="000000"/>
          <w:highlight w:val="none"/>
          <w:u w:val="single"/>
        </w:rPr>
        <w:t xml:space="preserve">                             </w:t>
      </w:r>
    </w:p>
    <w:p w14:paraId="62297AE6">
      <w:pPr>
        <w:pStyle w:val="207"/>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事实依据：</w:t>
      </w:r>
      <w:r>
        <w:rPr>
          <w:rFonts w:hint="eastAsia" w:ascii="宋体" w:hAnsi="宋体" w:eastAsia="宋体" w:cs="宋体"/>
          <w:color w:val="000000"/>
          <w:highlight w:val="none"/>
          <w:u w:val="single"/>
        </w:rPr>
        <w:t xml:space="preserve">                                                   </w:t>
      </w:r>
    </w:p>
    <w:p w14:paraId="1D98210B">
      <w:pPr>
        <w:pStyle w:val="207"/>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法律依据：</w:t>
      </w:r>
      <w:r>
        <w:rPr>
          <w:rFonts w:hint="eastAsia" w:ascii="宋体" w:hAnsi="宋体" w:eastAsia="宋体" w:cs="宋体"/>
          <w:color w:val="000000"/>
          <w:highlight w:val="none"/>
          <w:u w:val="single"/>
        </w:rPr>
        <w:t xml:space="preserve">                                                    </w:t>
      </w:r>
    </w:p>
    <w:p w14:paraId="0475406D">
      <w:pPr>
        <w:pStyle w:val="207"/>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质疑事项2</w:t>
      </w:r>
    </w:p>
    <w:p w14:paraId="789ADFD9">
      <w:pPr>
        <w:pStyle w:val="207"/>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w:t>
      </w:r>
    </w:p>
    <w:p w14:paraId="4DA8809D">
      <w:pPr>
        <w:pStyle w:val="207"/>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四、与质疑事项相关的质疑请求</w:t>
      </w:r>
    </w:p>
    <w:p w14:paraId="734D60E9">
      <w:pPr>
        <w:pStyle w:val="207"/>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请求：</w:t>
      </w:r>
      <w:r>
        <w:rPr>
          <w:rFonts w:hint="eastAsia" w:ascii="宋体" w:hAnsi="宋体" w:eastAsia="宋体" w:cs="宋体"/>
          <w:color w:val="000000"/>
          <w:highlight w:val="none"/>
          <w:u w:val="single"/>
        </w:rPr>
        <w:t xml:space="preserve">                                                          </w:t>
      </w:r>
    </w:p>
    <w:p w14:paraId="328552E2">
      <w:pPr>
        <w:pStyle w:val="207"/>
        <w:spacing w:beforeAutospacing="0" w:afterAutospacing="0"/>
        <w:jc w:val="both"/>
        <w:rPr>
          <w:rFonts w:ascii="宋体" w:hAnsi="宋体" w:eastAsia="宋体" w:cs="宋体"/>
          <w:highlight w:val="none"/>
        </w:rPr>
      </w:pPr>
      <w:r>
        <w:rPr>
          <w:rFonts w:hint="eastAsia" w:ascii="宋体" w:hAnsi="宋体" w:eastAsia="宋体" w:cs="宋体"/>
          <w:color w:val="000000"/>
          <w:highlight w:val="none"/>
        </w:rPr>
        <w:t xml:space="preserve">签字(签章)：                 公章：               日期：    </w:t>
      </w:r>
    </w:p>
    <w:p w14:paraId="09B2477C">
      <w:pPr>
        <w:pStyle w:val="207"/>
        <w:spacing w:beforeAutospacing="0" w:afterAutospacing="0" w:line="0" w:lineRule="atLeast"/>
        <w:jc w:val="both"/>
        <w:rPr>
          <w:rFonts w:ascii="宋体" w:hAnsi="宋体" w:eastAsia="宋体" w:cs="宋体"/>
          <w:highlight w:val="none"/>
        </w:rPr>
      </w:pPr>
      <w:r>
        <w:rPr>
          <w:rFonts w:hint="eastAsia" w:ascii="宋体" w:hAnsi="宋体" w:eastAsia="宋体" w:cs="宋体"/>
          <w:b/>
          <w:color w:val="000000"/>
          <w:highlight w:val="none"/>
        </w:rPr>
        <w:t>质疑函制作说明：</w:t>
      </w:r>
    </w:p>
    <w:p w14:paraId="499711E9">
      <w:pPr>
        <w:pStyle w:val="207"/>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1.供应商提出质疑时，应提交质疑函和必要的证明材料。</w:t>
      </w:r>
    </w:p>
    <w:p w14:paraId="56CF87A2">
      <w:pPr>
        <w:pStyle w:val="207"/>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764920BA">
      <w:pPr>
        <w:pStyle w:val="207"/>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3.质疑供应商若对项目的某一分包进行质疑，质疑函中应列明具体分包号。</w:t>
      </w:r>
    </w:p>
    <w:p w14:paraId="26CFED11">
      <w:pPr>
        <w:pStyle w:val="207"/>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4.质疑函的质疑事项应具体、明确，并有必要的事实依据和法律依据。</w:t>
      </w:r>
    </w:p>
    <w:p w14:paraId="7F0F538C">
      <w:pPr>
        <w:pStyle w:val="207"/>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5.质疑函的质疑请求应与质疑事项相关。</w:t>
      </w:r>
    </w:p>
    <w:p w14:paraId="04DF3176">
      <w:pPr>
        <w:pStyle w:val="207"/>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6.质疑供应商为自然人的，质疑函应由本人签字；质疑供应商为法人或者其他组织的，质疑函应由法定代表人、主要负责人，或者其授权代表签字或者盖章，并加盖公章。</w:t>
      </w:r>
    </w:p>
    <w:p w14:paraId="6101EE41">
      <w:pPr>
        <w:pStyle w:val="207"/>
        <w:spacing w:beforeAutospacing="0" w:afterAutospacing="0"/>
        <w:ind w:firstLine="420"/>
        <w:jc w:val="both"/>
        <w:rPr>
          <w:rFonts w:ascii="宋体" w:hAnsi="宋体" w:eastAsia="宋体" w:cs="宋体"/>
          <w:highlight w:val="none"/>
        </w:rPr>
      </w:pPr>
      <w:r>
        <w:rPr>
          <w:rFonts w:hint="eastAsia" w:ascii="宋体" w:hAnsi="宋体" w:eastAsia="宋体" w:cs="宋体"/>
          <w:highlight w:val="none"/>
        </w:rPr>
        <w:t> </w:t>
      </w:r>
    </w:p>
    <w:p w14:paraId="51E4B04D">
      <w:pPr>
        <w:pStyle w:val="207"/>
        <w:spacing w:beforeAutospacing="0" w:afterAutospacing="0"/>
        <w:ind w:firstLine="420"/>
        <w:jc w:val="both"/>
        <w:rPr>
          <w:rFonts w:ascii="宋体" w:hAnsi="宋体" w:cs="宋体"/>
        </w:rPr>
      </w:pPr>
    </w:p>
    <w:p w14:paraId="6C617EE6">
      <w:pPr>
        <w:rPr>
          <w:rFonts w:ascii="宋体" w:hAnsi="宋体" w:cs="宋体"/>
        </w:rPr>
      </w:pPr>
    </w:p>
    <w:p w14:paraId="026C324B">
      <w:pPr>
        <w:rPr>
          <w:rFonts w:ascii="宋体" w:hAnsi="宋体" w:cs="宋体"/>
        </w:rPr>
      </w:pPr>
    </w:p>
    <w:sectPr>
      <w:headerReference r:id="rId3" w:type="default"/>
      <w:footerReference r:id="rId4" w:type="default"/>
      <w:footerReference r:id="rId5" w:type="even"/>
      <w:pgSz w:w="11906" w:h="16838"/>
      <w:pgMar w:top="1440" w:right="1576" w:bottom="1440" w:left="1689"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auto"/>
    <w:pitch w:val="default"/>
    <w:sig w:usb0="E00006FF" w:usb1="420024FF" w:usb2="02000000"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 w:name="Segoe UI">
    <w:panose1 w:val="020B0502040204020203"/>
    <w:charset w:val="00"/>
    <w:family w:val="auto"/>
    <w:pitch w:val="default"/>
    <w:sig w:usb0="E4002EFF" w:usb1="C000E47F" w:usb2="00000009" w:usb3="00000000" w:csb0="200001FF" w:csb1="00000000"/>
  </w:font>
  <w:font w:name="方正小标宋_GBK">
    <w:altName w:val="微软雅黑"/>
    <w:panose1 w:val="03000509000000000000"/>
    <w:charset w:val="86"/>
    <w:family w:val="auto"/>
    <w:pitch w:val="default"/>
    <w:sig w:usb0="00000000" w:usb1="00000000" w:usb2="00000000" w:usb3="00000000" w:csb0="00040000"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CAB7A1">
    <w:pPr>
      <w:pStyle w:val="203"/>
      <w:framePr w:wrap="around" w:vAnchor="text" w:hAnchor="margin" w:xAlign="center" w:y="1"/>
      <w:rPr>
        <w:rStyle w:val="210"/>
        <w:rFonts w:ascii="宋体" w:hAnsi="宋体"/>
      </w:rPr>
    </w:pPr>
    <w:r>
      <w:rPr>
        <w:rFonts w:ascii="宋体" w:hAnsi="宋体"/>
      </w:rPr>
      <w:fldChar w:fldCharType="begin"/>
    </w:r>
    <w:r>
      <w:rPr>
        <w:rStyle w:val="210"/>
        <w:rFonts w:ascii="宋体" w:hAnsi="宋体"/>
      </w:rPr>
      <w:instrText xml:space="preserve">PAGE  </w:instrText>
    </w:r>
    <w:r>
      <w:rPr>
        <w:rFonts w:ascii="宋体" w:hAnsi="宋体"/>
      </w:rPr>
      <w:fldChar w:fldCharType="separate"/>
    </w:r>
    <w:r>
      <w:rPr>
        <w:rStyle w:val="210"/>
        <w:rFonts w:ascii="宋体" w:hAnsi="宋体"/>
      </w:rPr>
      <w:t>37</w:t>
    </w:r>
    <w:r>
      <w:rPr>
        <w:rFonts w:ascii="宋体" w:hAnsi="宋体"/>
      </w:rPr>
      <w:fldChar w:fldCharType="end"/>
    </w:r>
  </w:p>
  <w:p w14:paraId="23C7FC84">
    <w:pPr>
      <w:pStyle w:val="203"/>
      <w:jc w:val="center"/>
      <w:rPr>
        <w:rFonts w:hint="eastAsia"/>
        <w:b/>
        <w:i/>
      </w:rPr>
    </w:pPr>
    <w:r>
      <w:rPr>
        <w:b/>
        <w:i/>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86474F">
    <w:pPr>
      <w:pStyle w:val="203"/>
      <w:framePr w:wrap="around" w:vAnchor="text" w:hAnchor="margin" w:xAlign="center" w:y="1"/>
      <w:rPr>
        <w:rStyle w:val="210"/>
      </w:rPr>
    </w:pPr>
    <w:r>
      <w:fldChar w:fldCharType="begin"/>
    </w:r>
    <w:r>
      <w:rPr>
        <w:rStyle w:val="210"/>
      </w:rPr>
      <w:instrText xml:space="preserve">PAGE  </w:instrText>
    </w:r>
    <w:r>
      <w:fldChar w:fldCharType="separate"/>
    </w:r>
    <w:r>
      <w:rPr>
        <w:rStyle w:val="210"/>
      </w:rPr>
      <w:t>1</w:t>
    </w:r>
    <w:r>
      <w:fldChar w:fldCharType="end"/>
    </w:r>
  </w:p>
  <w:p w14:paraId="2F6AB4FF">
    <w:pPr>
      <w:pStyle w:val="20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4354D2">
    <w:pPr>
      <w:pStyle w:val="205"/>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D69B184"/>
    <w:multiLevelType w:val="singleLevel"/>
    <w:tmpl w:val="CD69B184"/>
    <w:lvl w:ilvl="0" w:tentative="0">
      <w:start w:val="14"/>
      <w:numFmt w:val="chineseCounting"/>
      <w:suff w:val="nothing"/>
      <w:lvlText w:val="%1、"/>
      <w:lvlJc w:val="left"/>
      <w:rPr>
        <w:rFonts w:hint="eastAsia"/>
      </w:rPr>
    </w:lvl>
  </w:abstractNum>
  <w:abstractNum w:abstractNumId="1">
    <w:nsid w:val="CF092B84"/>
    <w:multiLevelType w:val="multilevel"/>
    <w:tmpl w:val="CF092B84"/>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053208E"/>
    <w:multiLevelType w:val="multilevel"/>
    <w:tmpl w:val="0053208E"/>
    <w:lvl w:ilvl="0" w:tentative="0">
      <w:start w:val="1"/>
      <w:numFmt w:val="decimal"/>
      <w:pStyle w:val="183"/>
      <w:lvlText w:val="%1、"/>
      <w:lvlJc w:val="left"/>
      <w:pPr>
        <w:tabs>
          <w:tab w:val="left" w:pos="480"/>
        </w:tabs>
        <w:ind w:left="480" w:hanging="48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66C02FE2"/>
    <w:multiLevelType w:val="singleLevel"/>
    <w:tmpl w:val="66C02FE2"/>
    <w:lvl w:ilvl="0" w:tentative="0">
      <w:start w:val="1"/>
      <w:numFmt w:val="decimal"/>
      <w:suff w:val="nothing"/>
      <w:lvlText w:val="%1、"/>
      <w:lvlJc w:val="left"/>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204154"/>
    <w:rsid w:val="09A93DA9"/>
    <w:rsid w:val="0D9477FC"/>
    <w:rsid w:val="34395C1A"/>
    <w:rsid w:val="401267B4"/>
    <w:rsid w:val="5C1267C9"/>
    <w:rsid w:val="684D1D04"/>
    <w:rsid w:val="68F03E77"/>
    <w:rsid w:val="6FB402EB"/>
    <w:rsid w:val="74A21021"/>
    <w:rsid w:val="79E5780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24"/>
    <w:qFormat/>
    <w:uiPriority w:val="0"/>
    <w:pPr>
      <w:widowControl w:val="0"/>
      <w:jc w:val="both"/>
    </w:pPr>
    <w:rPr>
      <w:rFonts w:hint="default" w:ascii="Calibri" w:hAnsi="Calibri" w:eastAsia="宋体" w:cs="Times New Roman"/>
      <w:sz w:val="21"/>
      <w:szCs w:val="22"/>
      <w:lang w:val="en-US" w:eastAsia="zh-CN" w:bidi="ar-SA"/>
    </w:rPr>
  </w:style>
  <w:style w:type="paragraph" w:styleId="2">
    <w:name w:val="heading 1"/>
    <w:basedOn w:val="1"/>
    <w:next w:val="1"/>
    <w:link w:val="35"/>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6"/>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7"/>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38"/>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39"/>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0"/>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1"/>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2"/>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3"/>
    <w:unhideWhenUsed/>
    <w:qFormat/>
    <w:uiPriority w:val="9"/>
    <w:pPr>
      <w:keepNext/>
      <w:keepLines/>
      <w:spacing w:before="320" w:after="200"/>
      <w:outlineLvl w:val="8"/>
    </w:pPr>
    <w:rPr>
      <w:rFonts w:ascii="Arial" w:hAnsi="Arial" w:eastAsia="Arial" w:cs="Arial"/>
      <w:i/>
      <w:iCs/>
      <w:sz w:val="21"/>
      <w:szCs w:val="21"/>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toc 5"/>
    <w:basedOn w:val="1"/>
    <w:next w:val="1"/>
    <w:unhideWhenUsed/>
    <w:qFormat/>
    <w:uiPriority w:val="39"/>
    <w:pPr>
      <w:spacing w:after="57"/>
      <w:ind w:left="1134" w:right="0" w:firstLine="0"/>
    </w:pPr>
  </w:style>
  <w:style w:type="paragraph" w:styleId="14">
    <w:name w:val="toc 3"/>
    <w:basedOn w:val="1"/>
    <w:next w:val="1"/>
    <w:unhideWhenUsed/>
    <w:qFormat/>
    <w:uiPriority w:val="39"/>
    <w:pPr>
      <w:spacing w:after="57"/>
      <w:ind w:left="567" w:right="0" w:firstLine="0"/>
    </w:pPr>
  </w:style>
  <w:style w:type="paragraph" w:styleId="15">
    <w:name w:val="Plain Text"/>
    <w:basedOn w:val="1"/>
    <w:qFormat/>
    <w:uiPriority w:val="0"/>
    <w:rPr>
      <w:rFonts w:ascii="宋体" w:hAnsi="Courier New" w:eastAsia="楷体_GB2312" w:cs="Times New Roman"/>
      <w:sz w:val="28"/>
      <w:szCs w:val="20"/>
    </w:rPr>
  </w:style>
  <w:style w:type="paragraph" w:styleId="16">
    <w:name w:val="toc 8"/>
    <w:basedOn w:val="1"/>
    <w:next w:val="1"/>
    <w:unhideWhenUsed/>
    <w:qFormat/>
    <w:uiPriority w:val="39"/>
    <w:pPr>
      <w:spacing w:after="57"/>
      <w:ind w:left="1984" w:right="0" w:firstLine="0"/>
    </w:pPr>
  </w:style>
  <w:style w:type="paragraph" w:styleId="17">
    <w:name w:val="endnote text"/>
    <w:basedOn w:val="1"/>
    <w:link w:val="181"/>
    <w:semiHidden/>
    <w:unhideWhenUsed/>
    <w:qFormat/>
    <w:uiPriority w:val="99"/>
    <w:pPr>
      <w:spacing w:after="0" w:line="240" w:lineRule="auto"/>
    </w:pPr>
    <w:rPr>
      <w:sz w:val="20"/>
    </w:rPr>
  </w:style>
  <w:style w:type="paragraph" w:styleId="18">
    <w:name w:val="footer"/>
    <w:basedOn w:val="1"/>
    <w:link w:val="54"/>
    <w:unhideWhenUsed/>
    <w:qFormat/>
    <w:uiPriority w:val="99"/>
    <w:pPr>
      <w:tabs>
        <w:tab w:val="center" w:pos="7143"/>
        <w:tab w:val="right" w:pos="14287"/>
      </w:tabs>
      <w:spacing w:after="0" w:line="240" w:lineRule="auto"/>
    </w:pPr>
  </w:style>
  <w:style w:type="paragraph" w:styleId="19">
    <w:name w:val="header"/>
    <w:basedOn w:val="1"/>
    <w:link w:val="52"/>
    <w:unhideWhenUsed/>
    <w:qFormat/>
    <w:uiPriority w:val="99"/>
    <w:pPr>
      <w:tabs>
        <w:tab w:val="center" w:pos="7143"/>
        <w:tab w:val="right" w:pos="14287"/>
      </w:tabs>
      <w:spacing w:after="0" w:line="240" w:lineRule="auto"/>
    </w:pPr>
  </w:style>
  <w:style w:type="paragraph" w:styleId="20">
    <w:name w:val="toc 1"/>
    <w:basedOn w:val="1"/>
    <w:next w:val="1"/>
    <w:unhideWhenUsed/>
    <w:qFormat/>
    <w:uiPriority w:val="39"/>
    <w:pPr>
      <w:spacing w:after="57"/>
      <w:ind w:left="0" w:right="0" w:firstLine="0"/>
    </w:pPr>
  </w:style>
  <w:style w:type="paragraph" w:styleId="21">
    <w:name w:val="toc 4"/>
    <w:basedOn w:val="1"/>
    <w:next w:val="1"/>
    <w:unhideWhenUsed/>
    <w:qFormat/>
    <w:uiPriority w:val="39"/>
    <w:pPr>
      <w:spacing w:after="57"/>
      <w:ind w:left="850" w:right="0" w:firstLine="0"/>
    </w:pPr>
  </w:style>
  <w:style w:type="paragraph" w:styleId="22">
    <w:name w:val="Subtitle"/>
    <w:basedOn w:val="1"/>
    <w:next w:val="1"/>
    <w:link w:val="47"/>
    <w:qFormat/>
    <w:uiPriority w:val="11"/>
    <w:pPr>
      <w:spacing w:before="200" w:after="200"/>
    </w:pPr>
    <w:rPr>
      <w:sz w:val="24"/>
      <w:szCs w:val="24"/>
    </w:rPr>
  </w:style>
  <w:style w:type="paragraph" w:styleId="23">
    <w:name w:val="footnote text"/>
    <w:basedOn w:val="1"/>
    <w:link w:val="180"/>
    <w:semiHidden/>
    <w:unhideWhenUsed/>
    <w:qFormat/>
    <w:uiPriority w:val="99"/>
    <w:pPr>
      <w:spacing w:after="40" w:line="240" w:lineRule="auto"/>
    </w:pPr>
    <w:rPr>
      <w:sz w:val="18"/>
    </w:rPr>
  </w:style>
  <w:style w:type="paragraph" w:styleId="24">
    <w:name w:val="toc 6"/>
    <w:basedOn w:val="1"/>
    <w:next w:val="1"/>
    <w:unhideWhenUsed/>
    <w:qFormat/>
    <w:uiPriority w:val="39"/>
    <w:pPr>
      <w:spacing w:after="57"/>
      <w:ind w:left="1417" w:right="0" w:firstLine="0"/>
    </w:pPr>
  </w:style>
  <w:style w:type="paragraph" w:styleId="25">
    <w:name w:val="table of figures"/>
    <w:basedOn w:val="1"/>
    <w:next w:val="1"/>
    <w:unhideWhenUsed/>
    <w:qFormat/>
    <w:uiPriority w:val="99"/>
    <w:pPr>
      <w:spacing w:after="0" w:afterAutospacing="0"/>
    </w:pPr>
  </w:style>
  <w:style w:type="paragraph" w:styleId="26">
    <w:name w:val="toc 2"/>
    <w:basedOn w:val="1"/>
    <w:next w:val="1"/>
    <w:unhideWhenUsed/>
    <w:qFormat/>
    <w:uiPriority w:val="39"/>
    <w:pPr>
      <w:spacing w:after="57"/>
      <w:ind w:left="283" w:right="0" w:firstLine="0"/>
    </w:pPr>
  </w:style>
  <w:style w:type="paragraph" w:styleId="27">
    <w:name w:val="toc 9"/>
    <w:basedOn w:val="1"/>
    <w:next w:val="1"/>
    <w:unhideWhenUsed/>
    <w:qFormat/>
    <w:uiPriority w:val="39"/>
    <w:pPr>
      <w:spacing w:after="57"/>
      <w:ind w:left="2268" w:right="0" w:firstLine="0"/>
    </w:pPr>
  </w:style>
  <w:style w:type="paragraph" w:styleId="28">
    <w:name w:val="Title"/>
    <w:basedOn w:val="1"/>
    <w:next w:val="1"/>
    <w:link w:val="46"/>
    <w:qFormat/>
    <w:uiPriority w:val="10"/>
    <w:pPr>
      <w:spacing w:before="300" w:after="200"/>
      <w:contextualSpacing/>
    </w:pPr>
    <w:rPr>
      <w:sz w:val="48"/>
      <w:szCs w:val="48"/>
    </w:rPr>
  </w:style>
  <w:style w:type="table" w:styleId="30">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2">
    <w:name w:val="endnote reference"/>
    <w:semiHidden/>
    <w:unhideWhenUsed/>
    <w:qFormat/>
    <w:uiPriority w:val="99"/>
    <w:rPr>
      <w:vertAlign w:val="superscript"/>
    </w:rPr>
  </w:style>
  <w:style w:type="character" w:styleId="33">
    <w:name w:val="Hyperlink"/>
    <w:unhideWhenUsed/>
    <w:qFormat/>
    <w:uiPriority w:val="99"/>
    <w:rPr>
      <w:color w:val="0000FF" w:themeColor="hyperlink"/>
      <w:u w:val="single"/>
      <w14:textFill>
        <w14:solidFill>
          <w14:schemeClr w14:val="hlink"/>
        </w14:solidFill>
      </w14:textFill>
    </w:rPr>
  </w:style>
  <w:style w:type="character" w:styleId="34">
    <w:name w:val="footnote reference"/>
    <w:unhideWhenUsed/>
    <w:qFormat/>
    <w:uiPriority w:val="99"/>
    <w:rPr>
      <w:vertAlign w:val="superscript"/>
    </w:rPr>
  </w:style>
  <w:style w:type="character" w:customStyle="1" w:styleId="35">
    <w:name w:val="Heading 1 Char"/>
    <w:link w:val="2"/>
    <w:qFormat/>
    <w:uiPriority w:val="9"/>
    <w:rPr>
      <w:rFonts w:ascii="Arial" w:hAnsi="Arial" w:eastAsia="Arial" w:cs="Arial"/>
      <w:sz w:val="40"/>
      <w:szCs w:val="40"/>
    </w:rPr>
  </w:style>
  <w:style w:type="character" w:customStyle="1" w:styleId="36">
    <w:name w:val="Heading 2 Char"/>
    <w:link w:val="3"/>
    <w:qFormat/>
    <w:uiPriority w:val="9"/>
    <w:rPr>
      <w:rFonts w:ascii="Arial" w:hAnsi="Arial" w:eastAsia="Arial" w:cs="Arial"/>
      <w:sz w:val="34"/>
    </w:rPr>
  </w:style>
  <w:style w:type="character" w:customStyle="1" w:styleId="37">
    <w:name w:val="Heading 3 Char"/>
    <w:link w:val="4"/>
    <w:qFormat/>
    <w:uiPriority w:val="9"/>
    <w:rPr>
      <w:rFonts w:ascii="Arial" w:hAnsi="Arial" w:eastAsia="Arial" w:cs="Arial"/>
      <w:sz w:val="30"/>
      <w:szCs w:val="30"/>
    </w:rPr>
  </w:style>
  <w:style w:type="character" w:customStyle="1" w:styleId="38">
    <w:name w:val="Heading 4 Char"/>
    <w:link w:val="5"/>
    <w:qFormat/>
    <w:uiPriority w:val="9"/>
    <w:rPr>
      <w:rFonts w:ascii="Arial" w:hAnsi="Arial" w:eastAsia="Arial" w:cs="Arial"/>
      <w:b/>
      <w:bCs/>
      <w:sz w:val="26"/>
      <w:szCs w:val="26"/>
    </w:rPr>
  </w:style>
  <w:style w:type="character" w:customStyle="1" w:styleId="39">
    <w:name w:val="Heading 5 Char"/>
    <w:link w:val="6"/>
    <w:qFormat/>
    <w:uiPriority w:val="9"/>
    <w:rPr>
      <w:rFonts w:ascii="Arial" w:hAnsi="Arial" w:eastAsia="Arial" w:cs="Arial"/>
      <w:b/>
      <w:bCs/>
      <w:sz w:val="24"/>
      <w:szCs w:val="24"/>
    </w:rPr>
  </w:style>
  <w:style w:type="character" w:customStyle="1" w:styleId="40">
    <w:name w:val="Heading 6 Char"/>
    <w:link w:val="7"/>
    <w:qFormat/>
    <w:uiPriority w:val="9"/>
    <w:rPr>
      <w:rFonts w:ascii="Arial" w:hAnsi="Arial" w:eastAsia="Arial" w:cs="Arial"/>
      <w:b/>
      <w:bCs/>
      <w:sz w:val="22"/>
      <w:szCs w:val="22"/>
    </w:rPr>
  </w:style>
  <w:style w:type="character" w:customStyle="1" w:styleId="41">
    <w:name w:val="Heading 7 Char"/>
    <w:link w:val="8"/>
    <w:qFormat/>
    <w:uiPriority w:val="9"/>
    <w:rPr>
      <w:rFonts w:ascii="Arial" w:hAnsi="Arial" w:eastAsia="Arial" w:cs="Arial"/>
      <w:b/>
      <w:bCs/>
      <w:i/>
      <w:iCs/>
      <w:sz w:val="22"/>
      <w:szCs w:val="22"/>
    </w:rPr>
  </w:style>
  <w:style w:type="character" w:customStyle="1" w:styleId="42">
    <w:name w:val="Heading 8 Char"/>
    <w:link w:val="9"/>
    <w:qFormat/>
    <w:uiPriority w:val="9"/>
    <w:rPr>
      <w:rFonts w:ascii="Arial" w:hAnsi="Arial" w:eastAsia="Arial" w:cs="Arial"/>
      <w:i/>
      <w:iCs/>
      <w:sz w:val="22"/>
      <w:szCs w:val="22"/>
    </w:rPr>
  </w:style>
  <w:style w:type="character" w:customStyle="1" w:styleId="43">
    <w:name w:val="Heading 9 Char"/>
    <w:link w:val="10"/>
    <w:qFormat/>
    <w:uiPriority w:val="9"/>
    <w:rPr>
      <w:rFonts w:ascii="Arial" w:hAnsi="Arial" w:eastAsia="Arial" w:cs="Arial"/>
      <w:i/>
      <w:iCs/>
      <w:sz w:val="21"/>
      <w:szCs w:val="21"/>
    </w:rPr>
  </w:style>
  <w:style w:type="paragraph" w:styleId="44">
    <w:name w:val="List Paragraph"/>
    <w:basedOn w:val="1"/>
    <w:qFormat/>
    <w:uiPriority w:val="34"/>
    <w:pPr>
      <w:ind w:left="720"/>
      <w:contextualSpacing/>
    </w:pPr>
  </w:style>
  <w:style w:type="paragraph" w:styleId="45">
    <w:name w:val="No Spacing"/>
    <w:qFormat/>
    <w:uiPriority w:val="1"/>
    <w:pPr>
      <w:spacing w:before="0" w:after="0" w:line="240" w:lineRule="auto"/>
    </w:pPr>
    <w:rPr>
      <w:rFonts w:hint="default" w:ascii="Calibri" w:hAnsi="Calibri" w:eastAsia="宋体" w:cs="Times New Roman"/>
    </w:rPr>
  </w:style>
  <w:style w:type="character" w:customStyle="1" w:styleId="46">
    <w:name w:val="Title Char"/>
    <w:link w:val="28"/>
    <w:qFormat/>
    <w:uiPriority w:val="10"/>
    <w:rPr>
      <w:sz w:val="48"/>
      <w:szCs w:val="48"/>
    </w:rPr>
  </w:style>
  <w:style w:type="character" w:customStyle="1" w:styleId="47">
    <w:name w:val="Subtitle Char"/>
    <w:link w:val="22"/>
    <w:qFormat/>
    <w:uiPriority w:val="11"/>
    <w:rPr>
      <w:sz w:val="24"/>
      <w:szCs w:val="24"/>
    </w:rPr>
  </w:style>
  <w:style w:type="paragraph" w:styleId="48">
    <w:name w:val="Quote"/>
    <w:basedOn w:val="1"/>
    <w:next w:val="1"/>
    <w:link w:val="49"/>
    <w:qFormat/>
    <w:uiPriority w:val="29"/>
    <w:pPr>
      <w:ind w:left="720" w:right="720"/>
    </w:pPr>
    <w:rPr>
      <w:i/>
    </w:rPr>
  </w:style>
  <w:style w:type="character" w:customStyle="1" w:styleId="49">
    <w:name w:val="Quote Char"/>
    <w:link w:val="48"/>
    <w:qFormat/>
    <w:uiPriority w:val="29"/>
    <w:rPr>
      <w:i/>
    </w:rPr>
  </w:style>
  <w:style w:type="paragraph" w:styleId="50">
    <w:name w:val="Intense Quote"/>
    <w:basedOn w:val="1"/>
    <w:next w:val="1"/>
    <w:link w:val="5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1">
    <w:name w:val="Intense Quote Char"/>
    <w:link w:val="50"/>
    <w:qFormat/>
    <w:uiPriority w:val="30"/>
    <w:rPr>
      <w:i/>
    </w:rPr>
  </w:style>
  <w:style w:type="character" w:customStyle="1" w:styleId="52">
    <w:name w:val="Header Char"/>
    <w:link w:val="19"/>
    <w:qFormat/>
    <w:uiPriority w:val="99"/>
  </w:style>
  <w:style w:type="character" w:customStyle="1" w:styleId="53">
    <w:name w:val="Footer Char"/>
    <w:link w:val="18"/>
    <w:qFormat/>
    <w:uiPriority w:val="99"/>
  </w:style>
  <w:style w:type="character" w:customStyle="1" w:styleId="54">
    <w:name w:val="Caption Char"/>
    <w:link w:val="18"/>
    <w:qFormat/>
    <w:uiPriority w:val="99"/>
  </w:style>
  <w:style w:type="table" w:customStyle="1" w:styleId="55">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6">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7">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8">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2">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3">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4">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5">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6">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7">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8">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9">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0">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1">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2">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3">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4">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5">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7">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8">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9">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0">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1">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2">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4">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5">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6">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7">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8">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9">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0">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1">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2">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3">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4">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5">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6">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7">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98">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99">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0">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1">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2">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3">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4">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5">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6">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7">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8">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9">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0">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1">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2">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3">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4">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5">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6">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7">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8">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9">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0">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1">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2">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3">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4">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5">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6">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7">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8">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9">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0">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1">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2">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3">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4">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5">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6">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7">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8">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9">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0">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1">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2">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3">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4">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5">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6">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7">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8">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49">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0">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1">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2">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3">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4">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5">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6">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7">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8">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9">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0">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1">
    <w:name w:val="Lined - Accent 2"/>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2">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3">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4">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5">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6">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7">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8">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9">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0">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1">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2">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3">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4">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5">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6">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7">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8">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9">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0">
    <w:name w:val="Footnote Text Char"/>
    <w:link w:val="23"/>
    <w:qFormat/>
    <w:uiPriority w:val="99"/>
    <w:rPr>
      <w:sz w:val="18"/>
    </w:rPr>
  </w:style>
  <w:style w:type="character" w:customStyle="1" w:styleId="181">
    <w:name w:val="Endnote Text Char"/>
    <w:link w:val="17"/>
    <w:qFormat/>
    <w:uiPriority w:val="99"/>
    <w:rPr>
      <w:sz w:val="20"/>
    </w:rPr>
  </w:style>
  <w:style w:type="paragraph" w:customStyle="1" w:styleId="182">
    <w:name w:val="TOC Heading"/>
    <w:unhideWhenUsed/>
    <w:qFormat/>
    <w:uiPriority w:val="39"/>
    <w:rPr>
      <w:rFonts w:hint="default" w:ascii="Calibri" w:hAnsi="Calibri" w:eastAsia="宋体" w:cs="Times New Roman"/>
    </w:rPr>
  </w:style>
  <w:style w:type="paragraph" w:customStyle="1" w:styleId="183">
    <w:name w:val="标题 11"/>
    <w:basedOn w:val="1"/>
    <w:next w:val="1"/>
    <w:link w:val="189"/>
    <w:qFormat/>
    <w:uiPriority w:val="0"/>
    <w:pPr>
      <w:keepNext/>
      <w:keepLines/>
      <w:numPr>
        <w:ilvl w:val="0"/>
        <w:numId w:val="1"/>
      </w:numPr>
      <w:tabs>
        <w:tab w:val="left" w:pos="0"/>
        <w:tab w:val="left" w:pos="3119"/>
      </w:tabs>
      <w:spacing w:before="260" w:after="260" w:line="360" w:lineRule="auto"/>
      <w:jc w:val="left"/>
      <w:outlineLvl w:val="0"/>
    </w:pPr>
    <w:rPr>
      <w:rFonts w:ascii="Times New Roman" w:hAnsi="Times New Roman" w:eastAsia="黑体"/>
      <w:b/>
      <w:bCs/>
      <w:spacing w:val="20"/>
      <w:sz w:val="48"/>
      <w:szCs w:val="44"/>
    </w:rPr>
  </w:style>
  <w:style w:type="paragraph" w:customStyle="1" w:styleId="184">
    <w:name w:val="标题 21"/>
    <w:basedOn w:val="1"/>
    <w:next w:val="185"/>
    <w:link w:val="190"/>
    <w:qFormat/>
    <w:uiPriority w:val="0"/>
    <w:pPr>
      <w:keepNext/>
      <w:keepLines/>
      <w:spacing w:before="260" w:after="260" w:line="416" w:lineRule="auto"/>
      <w:jc w:val="center"/>
      <w:outlineLvl w:val="1"/>
    </w:pPr>
    <w:rPr>
      <w:rFonts w:ascii="Arial" w:hAnsi="Arial"/>
      <w:b/>
      <w:bCs/>
      <w:sz w:val="32"/>
      <w:szCs w:val="44"/>
    </w:rPr>
  </w:style>
  <w:style w:type="paragraph" w:customStyle="1" w:styleId="185">
    <w:name w:val="正文缩进1"/>
    <w:basedOn w:val="1"/>
    <w:next w:val="1"/>
    <w:link w:val="191"/>
    <w:qFormat/>
    <w:uiPriority w:val="0"/>
    <w:pPr>
      <w:ind w:firstLine="420"/>
    </w:pPr>
    <w:rPr>
      <w:rFonts w:ascii="Times New Roman" w:hAnsi="Times New Roman"/>
      <w:sz w:val="20"/>
      <w:szCs w:val="21"/>
    </w:rPr>
  </w:style>
  <w:style w:type="paragraph" w:customStyle="1" w:styleId="186">
    <w:name w:val="标题 31"/>
    <w:basedOn w:val="1"/>
    <w:next w:val="185"/>
    <w:link w:val="192"/>
    <w:qFormat/>
    <w:uiPriority w:val="0"/>
    <w:pPr>
      <w:keepNext/>
      <w:keepLines/>
      <w:spacing w:before="140" w:after="140" w:line="416" w:lineRule="auto"/>
      <w:outlineLvl w:val="2"/>
    </w:pPr>
    <w:rPr>
      <w:rFonts w:ascii="Times New Roman" w:hAnsi="Times New Roman"/>
      <w:b/>
      <w:bCs/>
      <w:sz w:val="28"/>
      <w:szCs w:val="32"/>
    </w:rPr>
  </w:style>
  <w:style w:type="character" w:customStyle="1" w:styleId="187">
    <w:name w:val="默认段落字体1"/>
    <w:link w:val="1"/>
    <w:unhideWhenUsed/>
    <w:qFormat/>
    <w:uiPriority w:val="1"/>
  </w:style>
  <w:style w:type="table" w:customStyle="1" w:styleId="188">
    <w:name w:val="普通表格11"/>
    <w:unhideWhenUsed/>
    <w:qFormat/>
    <w:uiPriority w:val="99"/>
  </w:style>
  <w:style w:type="character" w:customStyle="1" w:styleId="189">
    <w:name w:val="标题 1 Char"/>
    <w:link w:val="183"/>
    <w:qFormat/>
    <w:uiPriority w:val="0"/>
    <w:rPr>
      <w:rFonts w:ascii="Times New Roman" w:hAnsi="Times New Roman" w:eastAsia="黑体" w:cs="Times New Roman"/>
      <w:b/>
      <w:bCs/>
      <w:spacing w:val="20"/>
      <w:sz w:val="48"/>
      <w:szCs w:val="44"/>
    </w:rPr>
  </w:style>
  <w:style w:type="character" w:customStyle="1" w:styleId="190">
    <w:name w:val="标题 2 Char1"/>
    <w:link w:val="184"/>
    <w:qFormat/>
    <w:uiPriority w:val="0"/>
    <w:rPr>
      <w:rFonts w:ascii="Arial" w:hAnsi="Arial" w:eastAsia="宋体" w:cs="Arial"/>
      <w:b/>
      <w:bCs/>
      <w:sz w:val="32"/>
      <w:szCs w:val="44"/>
    </w:rPr>
  </w:style>
  <w:style w:type="character" w:customStyle="1" w:styleId="191">
    <w:name w:val="正文缩进 Char"/>
    <w:link w:val="185"/>
    <w:uiPriority w:val="0"/>
    <w:rPr>
      <w:rFonts w:ascii="Times New Roman" w:hAnsi="Times New Roman" w:eastAsia="宋体" w:cs="Times New Roman"/>
      <w:szCs w:val="21"/>
    </w:rPr>
  </w:style>
  <w:style w:type="character" w:customStyle="1" w:styleId="192">
    <w:name w:val="标题 3 Char"/>
    <w:link w:val="186"/>
    <w:qFormat/>
    <w:uiPriority w:val="0"/>
    <w:rPr>
      <w:rFonts w:ascii="Times New Roman" w:hAnsi="Times New Roman" w:eastAsia="宋体" w:cs="Times New Roman"/>
      <w:b/>
      <w:bCs/>
      <w:sz w:val="28"/>
      <w:szCs w:val="32"/>
    </w:rPr>
  </w:style>
  <w:style w:type="paragraph" w:customStyle="1" w:styleId="193">
    <w:name w:val="正文文本1"/>
    <w:basedOn w:val="1"/>
    <w:next w:val="185"/>
    <w:link w:val="194"/>
    <w:qFormat/>
    <w:uiPriority w:val="0"/>
    <w:rPr>
      <w:rFonts w:ascii="楷体_GB2312" w:hAnsi="Arial" w:eastAsia="楷体_GB2312"/>
      <w:sz w:val="28"/>
      <w:szCs w:val="28"/>
    </w:rPr>
  </w:style>
  <w:style w:type="character" w:customStyle="1" w:styleId="194">
    <w:name w:val="正文文本 Char"/>
    <w:link w:val="193"/>
    <w:qFormat/>
    <w:uiPriority w:val="0"/>
    <w:rPr>
      <w:rFonts w:ascii="楷体_GB2312" w:hAnsi="Arial" w:eastAsia="楷体_GB2312" w:cs="Times New Roman"/>
      <w:sz w:val="28"/>
      <w:szCs w:val="28"/>
    </w:rPr>
  </w:style>
  <w:style w:type="paragraph" w:customStyle="1" w:styleId="195">
    <w:name w:val="正文文本缩进1"/>
    <w:basedOn w:val="1"/>
    <w:next w:val="196"/>
    <w:link w:val="197"/>
    <w:unhideWhenUsed/>
    <w:qFormat/>
    <w:uiPriority w:val="99"/>
    <w:pPr>
      <w:spacing w:after="120"/>
      <w:ind w:left="420"/>
    </w:pPr>
  </w:style>
  <w:style w:type="paragraph" w:customStyle="1" w:styleId="196">
    <w:name w:val="寄信人地址1"/>
    <w:basedOn w:val="1"/>
    <w:qFormat/>
    <w:uiPriority w:val="0"/>
    <w:rPr>
      <w:rFonts w:ascii="Arial" w:hAnsi="Arial"/>
    </w:rPr>
  </w:style>
  <w:style w:type="character" w:customStyle="1" w:styleId="197">
    <w:name w:val="正文文本缩进 Char"/>
    <w:basedOn w:val="187"/>
    <w:link w:val="195"/>
    <w:semiHidden/>
    <w:qFormat/>
    <w:uiPriority w:val="99"/>
  </w:style>
  <w:style w:type="paragraph" w:customStyle="1" w:styleId="198">
    <w:name w:val="文本块1"/>
    <w:basedOn w:val="1"/>
    <w:qFormat/>
    <w:uiPriority w:val="0"/>
    <w:pPr>
      <w:spacing w:line="400" w:lineRule="exact"/>
      <w:ind w:left="-359" w:right="31" w:firstLine="980"/>
    </w:pPr>
    <w:rPr>
      <w:rFonts w:ascii="宋体" w:hAnsi="宋体" w:eastAsia="宋体" w:cs="Times New Roman"/>
      <w:sz w:val="28"/>
      <w:szCs w:val="32"/>
    </w:rPr>
  </w:style>
  <w:style w:type="paragraph" w:customStyle="1" w:styleId="199">
    <w:name w:val="纯文本11"/>
    <w:basedOn w:val="1"/>
    <w:link w:val="200"/>
    <w:qFormat/>
    <w:uiPriority w:val="0"/>
    <w:rPr>
      <w:rFonts w:ascii="宋体" w:hAnsi="Courier New"/>
      <w:sz w:val="20"/>
      <w:szCs w:val="21"/>
    </w:rPr>
  </w:style>
  <w:style w:type="character" w:customStyle="1" w:styleId="200">
    <w:name w:val="纯文本 Char"/>
    <w:link w:val="199"/>
    <w:qFormat/>
    <w:uiPriority w:val="0"/>
    <w:rPr>
      <w:rFonts w:ascii="宋体" w:hAnsi="Courier New" w:eastAsia="宋体" w:cs="Courier New"/>
      <w:szCs w:val="21"/>
    </w:rPr>
  </w:style>
  <w:style w:type="paragraph" w:customStyle="1" w:styleId="201">
    <w:name w:val="批注框文本1"/>
    <w:basedOn w:val="1"/>
    <w:link w:val="202"/>
    <w:unhideWhenUsed/>
    <w:qFormat/>
    <w:uiPriority w:val="99"/>
    <w:rPr>
      <w:sz w:val="18"/>
      <w:szCs w:val="18"/>
    </w:rPr>
  </w:style>
  <w:style w:type="character" w:customStyle="1" w:styleId="202">
    <w:name w:val="批注框文本 Char"/>
    <w:link w:val="201"/>
    <w:semiHidden/>
    <w:qFormat/>
    <w:uiPriority w:val="99"/>
    <w:rPr>
      <w:sz w:val="18"/>
      <w:szCs w:val="18"/>
    </w:rPr>
  </w:style>
  <w:style w:type="paragraph" w:customStyle="1" w:styleId="203">
    <w:name w:val="页脚1"/>
    <w:basedOn w:val="1"/>
    <w:link w:val="204"/>
    <w:qFormat/>
    <w:uiPriority w:val="0"/>
    <w:pPr>
      <w:tabs>
        <w:tab w:val="center" w:pos="4153"/>
        <w:tab w:val="right" w:pos="8306"/>
      </w:tabs>
      <w:jc w:val="left"/>
    </w:pPr>
    <w:rPr>
      <w:rFonts w:ascii="Times New Roman" w:hAnsi="Times New Roman"/>
      <w:sz w:val="18"/>
      <w:szCs w:val="18"/>
    </w:rPr>
  </w:style>
  <w:style w:type="character" w:customStyle="1" w:styleId="204">
    <w:name w:val="页脚 Char"/>
    <w:link w:val="203"/>
    <w:qFormat/>
    <w:uiPriority w:val="0"/>
    <w:rPr>
      <w:rFonts w:ascii="Times New Roman" w:hAnsi="Times New Roman" w:eastAsia="宋体" w:cs="Times New Roman"/>
      <w:sz w:val="18"/>
      <w:szCs w:val="18"/>
    </w:rPr>
  </w:style>
  <w:style w:type="paragraph" w:customStyle="1" w:styleId="205">
    <w:name w:val="页眉1"/>
    <w:basedOn w:val="1"/>
    <w:link w:val="206"/>
    <w:qFormat/>
    <w:uiPriority w:val="0"/>
    <w:pPr>
      <w:pBdr>
        <w:bottom w:val="single" w:color="000000" w:sz="6" w:space="1"/>
      </w:pBdr>
      <w:tabs>
        <w:tab w:val="center" w:pos="4153"/>
        <w:tab w:val="right" w:pos="8306"/>
      </w:tabs>
      <w:jc w:val="center"/>
    </w:pPr>
    <w:rPr>
      <w:rFonts w:ascii="Times New Roman" w:hAnsi="Times New Roman"/>
      <w:sz w:val="18"/>
      <w:szCs w:val="18"/>
    </w:rPr>
  </w:style>
  <w:style w:type="character" w:customStyle="1" w:styleId="206">
    <w:name w:val="页眉 Char"/>
    <w:link w:val="205"/>
    <w:qFormat/>
    <w:uiPriority w:val="0"/>
    <w:rPr>
      <w:rFonts w:ascii="Times New Roman" w:hAnsi="Times New Roman" w:eastAsia="宋体" w:cs="Times New Roman"/>
      <w:sz w:val="18"/>
      <w:szCs w:val="18"/>
    </w:rPr>
  </w:style>
  <w:style w:type="paragraph" w:customStyle="1" w:styleId="207">
    <w:name w:val="普通(网站)111"/>
    <w:basedOn w:val="1"/>
    <w:qFormat/>
    <w:uiPriority w:val="99"/>
    <w:pPr>
      <w:spacing w:beforeAutospacing="1" w:afterAutospacing="1"/>
      <w:jc w:val="left"/>
    </w:pPr>
    <w:rPr>
      <w:rFonts w:cs="Times New Roman"/>
      <w:sz w:val="24"/>
    </w:rPr>
  </w:style>
  <w:style w:type="paragraph" w:customStyle="1" w:styleId="208">
    <w:name w:val="正文首行缩进 211"/>
    <w:basedOn w:val="195"/>
    <w:next w:val="1"/>
    <w:link w:val="209"/>
    <w:unhideWhenUsed/>
    <w:qFormat/>
    <w:uiPriority w:val="99"/>
    <w:pPr>
      <w:ind w:firstLine="420"/>
    </w:pPr>
  </w:style>
  <w:style w:type="character" w:customStyle="1" w:styleId="209">
    <w:name w:val="正文首行缩进 2 Char"/>
    <w:basedOn w:val="197"/>
    <w:link w:val="208"/>
    <w:semiHidden/>
    <w:qFormat/>
    <w:uiPriority w:val="99"/>
  </w:style>
  <w:style w:type="character" w:customStyle="1" w:styleId="210">
    <w:name w:val="页码1"/>
    <w:link w:val="1"/>
    <w:qFormat/>
    <w:uiPriority w:val="0"/>
  </w:style>
  <w:style w:type="character" w:customStyle="1" w:styleId="211">
    <w:name w:val="超链接1"/>
    <w:link w:val="1"/>
    <w:qFormat/>
    <w:uiPriority w:val="0"/>
    <w:rPr>
      <w:color w:val="555555"/>
      <w:u w:val="none"/>
    </w:rPr>
  </w:style>
  <w:style w:type="paragraph" w:customStyle="1" w:styleId="212">
    <w:name w:val="首行缩进"/>
    <w:basedOn w:val="1"/>
    <w:qFormat/>
    <w:uiPriority w:val="0"/>
    <w:pPr>
      <w:spacing w:line="360" w:lineRule="auto"/>
      <w:ind w:firstLine="480"/>
      <w:jc w:val="left"/>
    </w:pPr>
    <w:rPr>
      <w:rFonts w:ascii="宋体" w:hAnsi="宋体" w:eastAsia="等线"/>
      <w:sz w:val="24"/>
      <w:szCs w:val="22"/>
    </w:rPr>
  </w:style>
  <w:style w:type="character" w:customStyle="1" w:styleId="213">
    <w:name w:val="标题 2 Char"/>
    <w:link w:val="1"/>
    <w:qFormat/>
    <w:uiPriority w:val="0"/>
    <w:rPr>
      <w:rFonts w:ascii="Cambria" w:hAnsi="Cambria" w:eastAsia="宋体" w:cs="Times New Roman"/>
      <w:b/>
      <w:bCs/>
      <w:sz w:val="32"/>
      <w:szCs w:val="32"/>
    </w:rPr>
  </w:style>
  <w:style w:type="paragraph" w:customStyle="1" w:styleId="214">
    <w:name w:val="普通正文"/>
    <w:basedOn w:val="1"/>
    <w:link w:val="215"/>
    <w:qFormat/>
    <w:uiPriority w:val="0"/>
    <w:pPr>
      <w:spacing w:before="120" w:after="120" w:line="360" w:lineRule="auto"/>
      <w:ind w:firstLine="480"/>
      <w:jc w:val="left"/>
    </w:pPr>
    <w:rPr>
      <w:rFonts w:ascii="Arial" w:hAnsi="Arial"/>
      <w:sz w:val="24"/>
      <w:szCs w:val="24"/>
    </w:rPr>
  </w:style>
  <w:style w:type="character" w:customStyle="1" w:styleId="215">
    <w:name w:val="普通正文 Char"/>
    <w:link w:val="214"/>
    <w:qFormat/>
    <w:uiPriority w:val="0"/>
    <w:rPr>
      <w:rFonts w:ascii="Arial" w:hAnsi="Arial" w:eastAsia="宋体" w:cs="Times New Roman"/>
      <w:sz w:val="24"/>
      <w:szCs w:val="24"/>
    </w:rPr>
  </w:style>
  <w:style w:type="paragraph" w:customStyle="1" w:styleId="216">
    <w:name w:val="列出段落1"/>
    <w:basedOn w:val="1"/>
    <w:qFormat/>
    <w:uiPriority w:val="0"/>
    <w:pPr>
      <w:widowControl/>
      <w:ind w:left="720"/>
      <w:contextualSpacing/>
      <w:jc w:val="left"/>
    </w:pPr>
    <w:rPr>
      <w:rFonts w:ascii="Calibri" w:hAnsi="Calibri" w:eastAsia="宋体" w:cs="Times New Roman"/>
      <w:sz w:val="24"/>
      <w:szCs w:val="24"/>
      <w:lang w:eastAsia="en-US" w:bidi="en-US"/>
    </w:rPr>
  </w:style>
  <w:style w:type="paragraph" w:customStyle="1" w:styleId="217">
    <w:name w:val="Char"/>
    <w:basedOn w:val="1"/>
    <w:qFormat/>
    <w:uiPriority w:val="0"/>
    <w:pPr>
      <w:tabs>
        <w:tab w:val="left" w:pos="360"/>
      </w:tabs>
      <w:ind w:firstLine="200"/>
    </w:pPr>
    <w:rPr>
      <w:rFonts w:ascii="Times New Roman" w:hAnsi="Times New Roman" w:eastAsia="宋体" w:cs="Times New Roman"/>
      <w:sz w:val="28"/>
      <w:szCs w:val="30"/>
    </w:rPr>
  </w:style>
  <w:style w:type="character" w:customStyle="1" w:styleId="218">
    <w:name w:val="标题 1 字符"/>
    <w:link w:val="1"/>
    <w:qFormat/>
    <w:uiPriority w:val="0"/>
    <w:rPr>
      <w:rFonts w:ascii="Times New Roman" w:hAnsi="Times New Roman" w:eastAsia="黑体" w:cs="Times New Roman"/>
      <w:b/>
      <w:bCs/>
      <w:spacing w:val="20"/>
      <w:sz w:val="48"/>
      <w:szCs w:val="44"/>
    </w:rPr>
  </w:style>
  <w:style w:type="character" w:customStyle="1" w:styleId="219">
    <w:name w:val="NormalCharacter1"/>
    <w:link w:val="1"/>
    <w:qFormat/>
    <w:uiPriority w:val="0"/>
  </w:style>
  <w:style w:type="paragraph" w:customStyle="1" w:styleId="220">
    <w:name w:val="标题2"/>
    <w:basedOn w:val="1"/>
    <w:qFormat/>
    <w:uiPriority w:val="0"/>
    <w:pPr>
      <w:spacing w:before="50" w:after="50" w:line="360" w:lineRule="auto"/>
      <w:ind w:left="567" w:hanging="567"/>
      <w:jc w:val="left"/>
      <w:outlineLvl w:val="1"/>
    </w:pPr>
    <w:rPr>
      <w:rFonts w:ascii="Times New Roman" w:hAnsi="宋体" w:eastAsia="宋体" w:cs="Times New Roman"/>
      <w:b/>
      <w:sz w:val="28"/>
      <w:szCs w:val="30"/>
    </w:rPr>
  </w:style>
  <w:style w:type="paragraph" w:customStyle="1" w:styleId="221">
    <w:name w:val="BodyText1I21"/>
    <w:basedOn w:val="1"/>
    <w:qFormat/>
    <w:uiPriority w:val="0"/>
    <w:pPr>
      <w:ind w:firstLine="200"/>
    </w:pPr>
    <w:rPr>
      <w:rFonts w:ascii="Times New Roman" w:hAnsi="Times New Roman" w:eastAsia="宋体" w:cs="Times New Roman"/>
      <w:szCs w:val="21"/>
    </w:rPr>
  </w:style>
  <w:style w:type="paragraph" w:customStyle="1" w:styleId="222">
    <w:name w:val="UserStyle_44"/>
    <w:basedOn w:val="1"/>
    <w:qFormat/>
    <w:uiPriority w:val="0"/>
    <w:pPr>
      <w:spacing w:before="120" w:after="120" w:line="360" w:lineRule="auto"/>
      <w:ind w:firstLine="480"/>
      <w:jc w:val="left"/>
    </w:pPr>
    <w:rPr>
      <w:rFonts w:ascii="Arial" w:hAnsi="Arial" w:eastAsia="宋体" w:cs="Times New Roman"/>
      <w:sz w:val="24"/>
      <w:szCs w:val="24"/>
    </w:rPr>
  </w:style>
  <w:style w:type="paragraph" w:customStyle="1" w:styleId="223">
    <w:name w:val="修订"/>
    <w:semiHidden/>
    <w:qFormat/>
    <w:uiPriority w:val="99"/>
    <w:rPr>
      <w:rFonts w:hint="default" w:ascii="Calibri" w:hAnsi="Calibri" w:eastAsia="宋体" w:cs="Times New Roman"/>
      <w:sz w:val="21"/>
      <w:szCs w:val="22"/>
      <w:lang w:val="en-US" w:eastAsia="zh-CN" w:bidi="ar-SA"/>
    </w:rPr>
  </w:style>
  <w:style w:type="character" w:customStyle="1" w:styleId="224">
    <w:name w:val="font31"/>
    <w:basedOn w:val="187"/>
    <w:link w:val="1"/>
    <w:qFormat/>
    <w:uiPriority w:val="0"/>
    <w:rPr>
      <w:rFonts w:hint="eastAsia" w:ascii="宋体" w:hAnsi="宋体" w:eastAsia="宋体" w:cs="宋体"/>
      <w:color w:val="000000"/>
      <w:sz w:val="22"/>
      <w:szCs w:val="22"/>
      <w:u w:val="none"/>
    </w:rPr>
  </w:style>
  <w:style w:type="paragraph" w:customStyle="1" w:styleId="225">
    <w:name w:val="普通(网站)1"/>
    <w:basedOn w:val="1"/>
    <w:qFormat/>
    <w:uiPriority w:val="99"/>
    <w:pPr>
      <w:widowControl/>
      <w:spacing w:before="100" w:beforeAutospacing="1" w:after="100" w:afterAutospacing="1"/>
      <w:jc w:val="left"/>
    </w:pPr>
    <w:rPr>
      <w:rFonts w:ascii="宋体" w:hAnsi="宋体" w:cs="宋体"/>
      <w:sz w:val="24"/>
    </w:rPr>
  </w:style>
  <w:style w:type="paragraph" w:customStyle="1" w:styleId="226">
    <w:name w:val="正文首行缩进 21"/>
    <w:basedOn w:val="1"/>
    <w:qFormat/>
    <w:uiPriority w:val="99"/>
    <w:pPr>
      <w:spacing w:after="120"/>
      <w:ind w:left="420" w:firstLine="420"/>
    </w:pPr>
    <w:rPr>
      <w:rFonts w:ascii="Calibri" w:hAnsi="Calibri" w:eastAsia="宋体" w:cs="Times New Roman"/>
      <w:szCs w:val="24"/>
    </w:rPr>
  </w:style>
  <w:style w:type="paragraph" w:customStyle="1" w:styleId="227">
    <w:name w:val="正文1_0_0"/>
    <w:qFormat/>
    <w:uiPriority w:val="0"/>
    <w:pPr>
      <w:widowControl w:val="0"/>
      <w:jc w:val="both"/>
    </w:pPr>
    <w:rPr>
      <w:rFonts w:hint="default" w:ascii="Times New Roman" w:hAnsi="Times New Roman" w:eastAsia="宋体" w:cs="Times New Roman"/>
      <w:szCs w:val="24"/>
      <w:lang w:val="en-US" w:eastAsia="zh-CN" w:bidi="ar-SA"/>
    </w:rPr>
  </w:style>
  <w:style w:type="paragraph" w:customStyle="1" w:styleId="228">
    <w:name w:val="正文_3"/>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29">
    <w:name w:val="批注文字11"/>
    <w:basedOn w:val="1"/>
    <w:unhideWhenUsed/>
    <w:qFormat/>
    <w:uiPriority w:val="0"/>
    <w:pPr>
      <w:jc w:val="left"/>
    </w:pPr>
  </w:style>
  <w:style w:type="paragraph" w:customStyle="1" w:styleId="230">
    <w:name w:val="Normal_13"/>
    <w:qFormat/>
    <w:uiPriority w:val="0"/>
    <w:rPr>
      <w:rFonts w:hint="default" w:ascii="黑体" w:hAnsi="黑体" w:eastAsia="黑体" w:cs="Times New Roman"/>
      <w:b/>
      <w:sz w:val="32"/>
      <w:szCs w:val="24"/>
      <w:lang w:val="en-US" w:eastAsia="zh-CN" w:bidi="ar-SA"/>
    </w:rPr>
  </w:style>
  <w:style w:type="paragraph" w:customStyle="1" w:styleId="231">
    <w:name w:val="正文文本缩进 21"/>
    <w:basedOn w:val="1"/>
    <w:qFormat/>
    <w:uiPriority w:val="0"/>
    <w:pPr>
      <w:spacing w:line="540" w:lineRule="exact"/>
      <w:ind w:firstLine="225"/>
      <w:jc w:val="left"/>
    </w:pPr>
    <w:rPr>
      <w:rFonts w:ascii="仿宋_GB2312" w:eastAsia="仿宋_GB2312"/>
      <w:sz w:val="32"/>
    </w:rPr>
  </w:style>
  <w:style w:type="paragraph" w:customStyle="1" w:styleId="232">
    <w:name w:val="纯文本1"/>
    <w:basedOn w:val="233"/>
    <w:qFormat/>
    <w:uiPriority w:val="0"/>
    <w:rPr>
      <w:rFonts w:ascii="宋体" w:hAnsi="Courier New"/>
    </w:rPr>
  </w:style>
  <w:style w:type="paragraph" w:customStyle="1" w:styleId="233">
    <w:name w:val="正文_16"/>
    <w:next w:val="234"/>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34">
    <w:name w:val="正文首行缩进 2_0"/>
    <w:basedOn w:val="235"/>
    <w:qFormat/>
    <w:uiPriority w:val="0"/>
    <w:pPr>
      <w:spacing w:after="120"/>
      <w:ind w:left="200" w:firstLine="200"/>
    </w:pPr>
    <w:rPr>
      <w:rFonts w:ascii="Times New Roman" w:hAnsi="Times New Roman"/>
      <w:sz w:val="24"/>
      <w:szCs w:val="24"/>
    </w:rPr>
  </w:style>
  <w:style w:type="paragraph" w:customStyle="1" w:styleId="235">
    <w:name w:val="正文文本缩进_0"/>
    <w:basedOn w:val="236"/>
    <w:qFormat/>
    <w:uiPriority w:val="0"/>
    <w:pPr>
      <w:ind w:firstLine="225"/>
    </w:pPr>
    <w:rPr>
      <w:rFonts w:ascii="仿宋_GB2312" w:eastAsia="仿宋_GB2312"/>
      <w:sz w:val="32"/>
    </w:rPr>
  </w:style>
  <w:style w:type="paragraph" w:customStyle="1" w:styleId="236">
    <w:name w:val="正文_2"/>
    <w:next w:val="235"/>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37">
    <w:name w:val="正文_16_0_0"/>
    <w:next w:val="238"/>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38">
    <w:name w:val="正文1_0"/>
    <w:qFormat/>
    <w:uiPriority w:val="0"/>
    <w:pPr>
      <w:widowControl w:val="0"/>
      <w:jc w:val="both"/>
    </w:pPr>
    <w:rPr>
      <w:rFonts w:hint="default" w:ascii="Times New Roman" w:hAnsi="Times New Roman" w:eastAsia="宋体" w:cs="Times New Roman"/>
      <w:szCs w:val="24"/>
      <w:lang w:val="en-US" w:eastAsia="zh-CN" w:bidi="ar-SA"/>
    </w:rPr>
  </w:style>
  <w:style w:type="table" w:customStyle="1" w:styleId="239">
    <w:name w:val="网格型1"/>
    <w:basedOn w:val="240"/>
    <w:qFormat/>
    <w:uiPriority w:val="0"/>
  </w:style>
  <w:style w:type="table" w:customStyle="1" w:styleId="240">
    <w:name w:val="普通表格1"/>
    <w:semiHidden/>
    <w:qFormat/>
    <w:uiPriority w:val="0"/>
  </w:style>
  <w:style w:type="paragraph" w:customStyle="1" w:styleId="241">
    <w:name w:val="UserStyle_201_0_0"/>
    <w:qFormat/>
    <w:uiPriority w:val="0"/>
    <w:pPr>
      <w:jc w:val="both"/>
    </w:pPr>
    <w:rPr>
      <w:rFonts w:hint="default" w:ascii="Calibri" w:hAnsi="Calibri" w:eastAsia="宋体" w:cs="Times New Roman"/>
      <w:sz w:val="21"/>
      <w:szCs w:val="22"/>
      <w:lang w:val="en-US" w:eastAsia="zh-CN" w:bidi="ar-SA"/>
    </w:rPr>
  </w:style>
  <w:style w:type="paragraph" w:customStyle="1" w:styleId="242">
    <w:name w:val="正文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43">
    <w:name w:val="Default"/>
    <w:basedOn w:val="1"/>
    <w:semiHidden/>
    <w:qFormat/>
    <w:uiPriority w:val="0"/>
    <w:pPr>
      <w:jc w:val="left"/>
    </w:pPr>
    <w:rPr>
      <w:rFonts w:ascii="宋体" w:hAnsi="Calibri" w:cs="宋体"/>
      <w:color w:val="000000"/>
      <w:sz w:val="24"/>
    </w:rPr>
  </w:style>
  <w:style w:type="paragraph" w:customStyle="1" w:styleId="244">
    <w:name w:val="Normal_18_0"/>
    <w:qFormat/>
    <w:uiPriority w:val="0"/>
    <w:rPr>
      <w:rFonts w:hint="default" w:ascii="黑体" w:hAnsi="黑体" w:eastAsia="黑体" w:cs="Times New Roman"/>
      <w:b/>
      <w:sz w:val="32"/>
      <w:szCs w:val="24"/>
      <w:lang w:val="en-US" w:eastAsia="zh-CN" w:bidi="ar-SA"/>
    </w:rPr>
  </w:style>
  <w:style w:type="paragraph" w:customStyle="1" w:styleId="245">
    <w:name w:val="普通(网站)11"/>
    <w:basedOn w:val="1"/>
    <w:qFormat/>
    <w:uiPriority w:val="99"/>
    <w:rPr>
      <w:sz w:val="24"/>
    </w:rPr>
  </w:style>
  <w:style w:type="paragraph" w:customStyle="1" w:styleId="246">
    <w:name w:val="正文_12_0_0_0_0"/>
    <w:basedOn w:val="1"/>
    <w:qFormat/>
    <w:uiPriority w:val="0"/>
    <w:rPr>
      <w:rFonts w:ascii="Times New Roman" w:hAnsi="Times New Roman"/>
      <w:szCs w:val="24"/>
    </w:rPr>
  </w:style>
  <w:style w:type="paragraph" w:customStyle="1" w:styleId="247">
    <w:name w:val="正文_12_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48">
    <w:name w:val="Normal_20"/>
    <w:next w:val="249"/>
    <w:qFormat/>
    <w:uiPriority w:val="0"/>
    <w:rPr>
      <w:rFonts w:hint="default" w:ascii="黑体" w:hAnsi="黑体" w:eastAsia="黑体" w:cs="Times New Roman"/>
      <w:b/>
      <w:sz w:val="32"/>
      <w:szCs w:val="24"/>
      <w:lang w:val="en-US" w:eastAsia="zh-CN" w:bidi="ar-SA"/>
    </w:rPr>
  </w:style>
  <w:style w:type="paragraph" w:customStyle="1" w:styleId="249">
    <w:name w:val="Normal Indent_0"/>
    <w:basedOn w:val="248"/>
    <w:qFormat/>
    <w:uiPriority w:val="0"/>
    <w:pPr>
      <w:ind w:firstLine="420"/>
    </w:pPr>
    <w:rPr>
      <w:rFonts w:ascii="宋体" w:eastAsia="Times New Roman"/>
      <w:color w:val="000000"/>
      <w:sz w:val="24"/>
      <w:szCs w:val="20"/>
    </w:rPr>
  </w:style>
  <w:style w:type="paragraph" w:customStyle="1" w:styleId="250">
    <w:name w:val="Normal_19_1_0"/>
    <w:qFormat/>
    <w:uiPriority w:val="0"/>
    <w:pPr>
      <w:widowControl w:val="0"/>
      <w:jc w:val="both"/>
    </w:pPr>
    <w:rPr>
      <w:rFonts w:hint="default" w:ascii="Calibri" w:hAnsi="Calibri" w:eastAsia="宋体" w:cs="Times New Roman"/>
    </w:rPr>
  </w:style>
  <w:style w:type="paragraph" w:customStyle="1" w:styleId="251">
    <w:name w:val="Normal_18_0_0"/>
    <w:qFormat/>
    <w:uiPriority w:val="0"/>
    <w:pPr>
      <w:widowControl w:val="0"/>
      <w:jc w:val="both"/>
    </w:pPr>
    <w:rPr>
      <w:rFonts w:hint="default" w:ascii="Times New Roman" w:hAnsi="Times New Roman" w:eastAsia="Times New Roman" w:cs="Times New Roman"/>
    </w:rPr>
  </w:style>
  <w:style w:type="paragraph" w:customStyle="1" w:styleId="252">
    <w:name w:val="Normal_25"/>
    <w:qFormat/>
    <w:uiPriority w:val="0"/>
    <w:rPr>
      <w:rFonts w:hint="default" w:ascii="Tahoma" w:hAnsi="Tahoma" w:eastAsia="微软雅黑" w:cs="Times New Roman"/>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fc27e181-492d-40b2-bc93-2c2ab8749ebb</errorID>
      <errorWord>2026年03月</errorWord>
      <group>L1_Knowledge</group>
      <groupName>知识性问题</groupName>
      <ability>L2_Time</ability>
      <abilityName>日期时间</abilityName>
      <candidateList>
        <item>2026年3月</item>
      </candidateList>
      <explain>根据日常书写习惯，月份一般会省略前导零。</explain>
      <paraID>3AB9FEC7</paraID>
      <start>0</start>
      <end>8</end>
      <status>ignored</status>
      <modifiedWord/>
      <trackRevisions>false</trackRevisions>
    </reviewItem>
    <reviewItem>
      <errorID>07e29f3c-bad6-42e1-a9b4-7ccec4af4f2f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72886485</paraID>
      <start>11</start>
      <end>12</end>
      <status>unmodified</status>
      <modifiedWord/>
      <trackRevisions>false</trackRevisions>
    </reviewItem>
    <reviewItem>
      <errorID>5aa249f5-545f-47bd-a5bb-56cf37631aa6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1EF96D32</paraID>
      <start>0</start>
      <end>0</end>
      <status>modified</status>
      <modifiedWord>2.</modifiedWord>
      <trackRevisions>false</trackRevisions>
    </reviewItem>
    <reviewItem>
      <errorID>9875ef05-437a-4753-b9c0-bb1ffcbe7afc</errorID>
      <errorWord>-</errorWord>
      <group>L1_Format</group>
      <groupName>格式问题</groupName>
      <ability>L2_HalfPunc</ability>
      <abilityName>全半角检查</abilityName>
      <candidateList>
        <item>－</item>
      </candidateList>
      <explain>文本全半角错误。</explain>
      <paraID> 489E07A</paraID>
      <start>14</start>
      <end>14</end>
      <status>modified</status>
      <modifiedWord>－</modifiedWord>
      <trackRevisions>false</trackRevisions>
    </reviewItem>
    <reviewItem>
      <errorID>10935604-526a-4060-af4b-4b121b46fdf5</errorID>
      <errorWord>-</errorWord>
      <group>L1_Format</group>
      <groupName>格式问题</groupName>
      <ability>L2_HalfPunc</ability>
      <abilityName>全半角检查</abilityName>
      <candidateList>
        <item>－</item>
      </candidateList>
      <explain>文本全半角错误。</explain>
      <paraID> 489E07A</paraID>
      <start>14</start>
      <end>14</end>
      <status>modified</status>
      <modifiedWord>－</modifiedWord>
      <trackRevisions>false</trackRevisions>
    </reviewItem>
    <reviewItem>
      <errorID>3fdc2a0c-779d-4673-85ec-97782cd6e7a8</errorID>
      <errorWord>“.</errorWord>
      <group>L1_Punc</group>
      <groupName>标点问题</groupName>
      <ability>L2_Punc</ability>
      <abilityName>标点符号检查</abilityName>
      <candidateList>
        <item>“</item>
      </candidateList>
      <explain/>
      <paraID> 489E07A</paraID>
      <start>54</start>
      <end>54</end>
      <status>modified</status>
      <modifiedWord>“</modifiedWord>
      <trackRevisions>false</trackRevisions>
    </reviewItem>
    <reviewItem>
      <errorID>a56f74dd-0a1a-497f-ad06-d84e9600c48a</errorID>
      <errorWord>“.</errorWord>
      <group>L1_Punc</group>
      <groupName>标点问题</groupName>
      <ability>L2_Punc</ability>
      <abilityName>标点符号检查</abilityName>
      <candidateList>
        <item>“</item>
      </candidateList>
      <explain/>
      <paraID> 489E07A</paraID>
      <start>69</start>
      <end>69</end>
      <status>modified</status>
      <modifiedWord>“</modifiedWord>
      <trackRevisions>false</trackRevisions>
    </reviewItem>
    <reviewItem>
      <errorID>d7d0a884-b7e9-4f1f-8ad9-968ac37a7846</errorID>
      <errorWord>-</errorWord>
      <group>L1_Format</group>
      <groupName>格式问题</groupName>
      <ability>L2_HalfPunc</ability>
      <abilityName>全半角检查</abilityName>
      <candidateList>
        <item>－</item>
      </candidateList>
      <explain>文本全半角错误。</explain>
      <paraID> 489E07A</paraID>
      <start>92</start>
      <end>92</end>
      <status>modified</status>
      <modifiedWord>－</modifiedWord>
      <trackRevisions>false</trackRevisions>
    </reviewItem>
    <reviewItem>
      <errorID>25e1d025-55bf-475d-8937-9407142ee26c</errorID>
      <errorWord>-</errorWord>
      <group>L1_Format</group>
      <groupName>格式问题</groupName>
      <ability>L2_HalfPunc</ability>
      <abilityName>全半角检查</abilityName>
      <candidateList>
        <item>－</item>
      </candidateList>
      <explain>文本全半角错误。</explain>
      <paraID> 489E07A</paraID>
      <start>92</start>
      <end>92</end>
      <status>modified</status>
      <modifiedWord>－</modifiedWord>
      <trackRevisions>false</trackRevisions>
    </reviewItem>
    <reviewItem>
      <errorID>87ce2a7d-ecc3-4d56-9e56-66d6ad9dbff9</errorID>
      <errorWord>-</errorWord>
      <group>L1_Format</group>
      <groupName>格式问题</groupName>
      <ability>L2_HalfPunc</ability>
      <abilityName>全半角检查</abilityName>
      <candidateList>
        <item>－</item>
      </candidateList>
      <explain>文本全半角错误。</explain>
      <paraID> 489E07A</paraID>
      <start>100</start>
      <end>100</end>
      <status>modified</status>
      <modifiedWord>－</modifiedWord>
      <trackRevisions>false</trackRevisions>
    </reviewItem>
    <reviewItem>
      <errorID>985d4f9f-7f15-4909-99bc-5c73f1a08154</errorID>
      <errorWord>-</errorWord>
      <group>L1_Format</group>
      <groupName>格式问题</groupName>
      <ability>L2_HalfPunc</ability>
      <abilityName>全半角检查</abilityName>
      <candidateList>
        <item>－</item>
      </candidateList>
      <explain>文本全半角错误。</explain>
      <paraID> 489E07A</paraID>
      <start>100</start>
      <end>100</end>
      <status>modified</status>
      <modifiedWord>－</modifiedWord>
      <trackRevisions>false</trackRevisions>
    </reviewItem>
    <reviewItem>
      <errorID>bdcd4c7c-44f8-481c-bf6f-6a279d3a8248</errorID>
      <errorWord>-</errorWord>
      <group>L1_Format</group>
      <groupName>格式问题</groupName>
      <ability>L2_HalfPunc</ability>
      <abilityName>全半角检查</abilityName>
      <candidateList>
        <item>－</item>
      </candidateList>
      <explain>文本全半角错误。</explain>
      <paraID> 489E07A</paraID>
      <start>171</start>
      <end>171</end>
      <status>modified</status>
      <modifiedWord>－</modifiedWord>
      <trackRevisions>false</trackRevisions>
    </reviewItem>
    <reviewItem>
      <errorID>3885433b-a162-4d26-9fba-16544453644f</errorID>
      <errorWord>-</errorWord>
      <group>L1_Format</group>
      <groupName>格式问题</groupName>
      <ability>L2_HalfPunc</ability>
      <abilityName>全半角检查</abilityName>
      <candidateList>
        <item>－</item>
      </candidateList>
      <explain>文本全半角错误。</explain>
      <paraID>511B1B1B</paraID>
      <start>30</start>
      <end>30</end>
      <status>modified</status>
      <modifiedWord>－</modifiedWord>
      <trackRevisions>false</trackRevisions>
    </reviewItem>
    <reviewItem>
      <errorID>0568af4e-ac9f-4658-ad61-880495c2ece9</errorID>
      <errorWord>“.</errorWord>
      <group>L1_Punc</group>
      <groupName>标点问题</groupName>
      <ability>L2_Punc</ability>
      <abilityName>标点符号检查</abilityName>
      <candidateList>
        <item>“</item>
      </candidateList>
      <explain/>
      <paraID> 3D79972</paraID>
      <start>12</start>
      <end>12</end>
      <status>modified</status>
      <modifiedWord>“</modifiedWord>
      <trackRevisions>false</trackRevisions>
    </reviewItem>
    <reviewItem>
      <errorID>cdd3d36f-c4ec-4f52-ba9e-712bfe116a8e</errorID>
      <errorWord>(</errorWord>
      <group>L1_Format</group>
      <groupName>格式问题</groupName>
      <ability>L2_HalfPunc</ability>
      <abilityName>全半角检查</abilityName>
      <candidateList>
        <item>（</item>
      </candidateList>
      <explain>文本全半角错误。</explain>
      <paraID>47AB4FFE</paraID>
      <start>13</start>
      <end>13</end>
      <status>modified</status>
      <modifiedWord>（</modifiedWord>
      <trackRevisions>false</trackRevisions>
    </reviewItem>
    <reviewItem>
      <errorID>9271f741-eaa4-409a-a978-d8cfa927f780</errorID>
      <errorWord>)</errorWord>
      <group>L1_Format</group>
      <groupName>格式问题</groupName>
      <ability>L2_HalfPunc</ability>
      <abilityName>全半角检查</abilityName>
      <candidateList>
        <item>）</item>
      </candidateList>
      <explain>文本全半角错误。</explain>
      <paraID>47AB4FFE</paraID>
      <start>16</start>
      <end>16</end>
      <status>modified</status>
      <modifiedWord>）</modifiedWord>
      <trackRevisions>false</trackRevisions>
    </reviewItem>
    <reviewItem>
      <errorID>f24017b9-4da6-4110-8d81-9a8028cc9f37</errorID>
      <errorWord>(</errorWord>
      <group>L1_Format</group>
      <groupName>格式问题</groupName>
      <ability>L2_HalfPunc</ability>
      <abilityName>全半角检查</abilityName>
      <candidateList>
        <item>（</item>
      </candidateList>
      <explain>文本全半角错误。</explain>
      <paraID>47AB4FFE</paraID>
      <start>24</start>
      <end>24</end>
      <status>modified</status>
      <modifiedWord>（</modifiedWord>
      <trackRevisions>false</trackRevisions>
    </reviewItem>
    <reviewItem>
      <errorID>be588628-50e1-455b-8c20-e7d714565397</errorID>
      <errorWord>)</errorWord>
      <group>L1_Format</group>
      <groupName>格式问题</groupName>
      <ability>L2_HalfPunc</ability>
      <abilityName>全半角检查</abilityName>
      <candidateList>
        <item>）</item>
      </candidateList>
      <explain>文本全半角错误。</explain>
      <paraID>47AB4FFE</paraID>
      <start>27</start>
      <end>27</end>
      <status>modified</status>
      <modifiedWord>）</modifiedWord>
      <trackRevisions>false</trackRevisions>
    </reviewItem>
    <reviewItem>
      <errorID>af5bf3fa-16b8-459a-8521-e4439f7a97b8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A2F32C8</paraID>
      <start>0</start>
      <end>0</end>
      <status>modified</status>
      <modifiedWord>4.</modifiedWord>
      <trackRevisions>false</trackRevisions>
    </reviewItem>
    <reviewItem>
      <errorID>96e24de4-d4a9-41fd-86e8-1a300292305f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17D3915C</paraID>
      <start>0</start>
      <end>0</end>
      <status>modified</status>
      <modifiedWord>5.</modifiedWord>
      <trackRevisions>false</trackRevisions>
    </reviewItem>
    <reviewItem>
      <errorID>ad677cbb-33d0-42b3-b089-ff6a6d8a86b8</errorID>
      <errorWord>2026年03月05日</errorWord>
      <group>L1_Knowledge</group>
      <groupName>知识性问题</groupName>
      <ability>L2_Time</ability>
      <abilityName>日期时间</abilityName>
      <candidateList>
        <item>2026年3月5日</item>
      </candidateList>
      <explain>根据日常书写习惯，月份和日期一般会省略前导零。</explain>
      <paraID>7A9C84BE</paraID>
      <start>0</start>
      <end>0</end>
      <status>modified</status>
      <modifiedWord>2026年3月5日</modifiedWord>
      <trackRevisions>false</trackRevisions>
    </reviewItem>
    <reviewItem>
      <errorID>3a3c5caf-96f4-49e4-ab1a-23e716bb7d79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3705D7AB</paraID>
      <start>0</start>
      <end>0</end>
      <status>modified</status>
      <modifiedWord>1.</modifiedWord>
      <trackRevisions>false</trackRevisions>
    </reviewItem>
    <reviewItem>
      <errorID>6cb6895d-fa2f-4f92-976a-64ca96d4d2dc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4E6A4676</paraID>
      <start>0</start>
      <end>0</end>
      <status>modified</status>
      <modifiedWord>2.</modifiedWord>
      <trackRevisions>false</trackRevisions>
    </reviewItem>
    <reviewItem>
      <errorID>92acb6ce-dd11-4f76-be61-7b57e945cbb2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6BEC4C7</paraID>
      <start>0</start>
      <end>0</end>
      <status>modified</status>
      <modifiedWord>3.</modifiedWord>
      <trackRevisions>false</trackRevisions>
    </reviewItem>
    <reviewItem>
      <errorID>749f392e-6eb0-414c-8c52-c5329803df81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5F55B083</paraID>
      <start>0</start>
      <end>0</end>
      <status>modified</status>
      <modifiedWord>4.</modifiedWord>
      <trackRevisions>false</trackRevisions>
    </reviewItem>
    <reviewItem>
      <errorID>951462f0-d862-43d5-ab12-b63e8fd53a88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351E85F6</paraID>
      <start>0</start>
      <end>0</end>
      <status>modified</status>
      <modifiedWord>5.</modifiedWord>
      <trackRevisions>false</trackRevisions>
    </reviewItem>
    <reviewItem>
      <errorID>56a5e55d-242b-4b8a-a79f-42d462d1e03e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5063736E</paraID>
      <start>0</start>
      <end>0</end>
      <status>modified</status>
      <modifiedWord>6.</modifiedWord>
      <trackRevisions>false</trackRevisions>
    </reviewItem>
    <reviewItem>
      <errorID>acb07642-ce1a-4296-aa3d-420fc93dca15</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4658B691</paraID>
      <start>8</start>
      <end>9</end>
      <status>modified</status>
      <modifiedWord>由</modifiedWord>
      <trackRevisions>false</trackRevisions>
    </reviewItem>
    <reviewItem>
      <errorID>a700b871-3961-4e46-be11-3b81457706ae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37B515C6</paraID>
      <start>0</start>
      <end>2</end>
      <status>ignored</status>
      <modifiedWord/>
      <trackRevisions>false</trackRevisions>
    </reviewItem>
    <reviewItem>
      <errorID>fa80099e-f626-45a7-8b92-266e2f3faccd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2AF13B2D</paraID>
      <start>0</start>
      <end>2</end>
      <status>ignored</status>
      <modifiedWord/>
      <trackRevisions>false</trackRevisions>
    </reviewItem>
    <reviewItem>
      <errorID>de5f07f5-aeed-447d-922d-954408d93b49</errorID>
      <errorWord>间</errorWord>
      <group>L1_Word</group>
      <groupName>字词问题</groupName>
      <ability>L2_Typo</ability>
      <abilityName>字词错误</abilityName>
      <candidateList>
        <item>间之</item>
      </candidateList>
      <explain/>
      <paraID>547E2D83</paraID>
      <start>10</start>
      <end>11</end>
      <status>ignored</status>
      <modifiedWord/>
      <trackRevisions>false</trackRevisions>
    </reviewItem>
    <reviewItem>
      <errorID>460ba59b-fcf7-4fea-9a17-a4c7657e6657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2E4BDAA3</paraID>
      <start>0</start>
      <end>2</end>
      <status>ignored</status>
      <modifiedWord/>
      <trackRevisions>false</trackRevisions>
    </reviewItem>
    <reviewItem>
      <errorID>6b3f4be2-2d24-44f6-88c1-d4f8043fee71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12DAA202</paraID>
      <start>0</start>
      <end>3</end>
      <status>ignored</status>
      <modifiedWord/>
      <trackRevisions>false</trackRevisions>
    </reviewItem>
    <reviewItem>
      <errorID>8c3eb3d3-c2a8-4509-adc1-0fce1ba6f8b5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D2C5006</paraID>
      <start>26</start>
      <end>29</end>
      <status>ignored</status>
      <modifiedWord/>
      <trackRevisions>false</trackRevisions>
    </reviewItem>
    <reviewItem>
      <errorID>54343f02-a019-4063-997e-482849559270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D2C5006</paraID>
      <start>36</start>
      <end>39</end>
      <status>ignored</status>
      <modifiedWord/>
      <trackRevisions>false</trackRevisions>
    </reviewItem>
    <reviewItem>
      <errorID>d9a42e1d-8217-43e8-876a-75559b1b62c9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D2C5006</paraID>
      <start>69</start>
      <end>72</end>
      <status>ignored</status>
      <modifiedWord/>
      <trackRevisions>false</trackRevisions>
    </reviewItem>
    <reviewItem>
      <errorID>9c50b894-3209-4c4a-acf8-cadb8d902a8f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D2C5006</paraID>
      <start>79</start>
      <end>82</end>
      <status>ignored</status>
      <modifiedWord/>
      <trackRevisions>false</trackRevisions>
    </reviewItem>
    <reviewItem>
      <errorID>5db7cedd-9b92-4689-98b3-18f00e240d16</errorID>
      <errorWord>法律、法规</errorWord>
      <group>L1_Word</group>
      <groupName>字词问题</groupName>
      <ability>L2_Typo</ability>
      <abilityName>字词错误</abilityName>
      <candidateList>
        <item>法律法规</item>
      </candidateList>
      <explain/>
      <paraID>110D746F</paraID>
      <start>10</start>
      <end>14</end>
      <status>modified</status>
      <modifiedWord>法律法规</modifiedWord>
      <trackRevisions>false</trackRevisions>
    </reviewItem>
    <reviewItem>
      <errorID>338c1a2b-5400-4d37-bcff-1a1a5d493d92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AE9F111</paraID>
      <start>0</start>
      <end>3</end>
      <status>ignored</status>
      <modifiedWord/>
      <trackRevisions>false</trackRevisions>
    </reviewItem>
    <reviewItem>
      <errorID>d81a39fc-c8e3-4b88-95e4-4e9a44b7fdc4</errorID>
      <errorWord>涉及到</errorWord>
      <group>L1_Grammar</group>
      <groupName>语法问题</groupName>
      <ability>L2_Grammar</ability>
      <abilityName>语法错误</abilityName>
      <candidateList>
        <item>涉及</item>
      </candidateList>
      <explain>〈动〉牵涉到；关联到：案子～好几个人｜这个问题～面很广。</explain>
      <paraID>76A4BDCD</paraID>
      <start>85</start>
      <end>87</end>
      <status>modified</status>
      <modifiedWord>涉及</modifiedWord>
      <trackRevisions>false</trackRevisions>
    </reviewItem>
    <reviewItem>
      <errorID>faa03fcf-8f2d-400c-997f-7faf4b172fff</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53D7CCD4</paraID>
      <start>110</start>
      <end>120</end>
      <status>modified</status>
      <modifiedWord>中华人民共和国劳动法</modifiedWord>
      <trackRevisions>false</trackRevisions>
    </reviewItem>
    <reviewItem>
      <errorID>e992c1f0-2534-4feb-8872-5ef7cfdb6858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53D7CCD4</paraID>
      <start>120</start>
      <end>122</end>
      <status>modified</status>
      <modifiedWord>》《</modifiedWord>
      <trackRevisions>false</trackRevisions>
    </reviewItem>
    <reviewItem>
      <errorID>492b0897-4080-4056-84be-f304a2b47a48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53D7CCD4</paraID>
      <start>127</start>
      <end>129</end>
      <status>modified</status>
      <modifiedWord>》《</modifiedWord>
      <trackRevisions>false</trackRevisions>
    </reviewItem>
    <reviewItem>
      <errorID>cf82940a-c86f-4d96-adb0-04d27f1d228c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601B8635</paraID>
      <start>0</start>
      <end>3</end>
      <status>ignored</status>
      <modifiedWord/>
      <trackRevisions>false</trackRevisions>
    </reviewItem>
    <reviewItem>
      <errorID>793a4513-0744-4bdd-9d66-d69a459646e2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5FAA09CF</paraID>
      <start>0</start>
      <end>3</end>
      <status>ignored</status>
      <modifiedWord/>
      <trackRevisions>false</trackRevisions>
    </reviewItem>
    <reviewItem>
      <errorID>e2425002-69e5-46e8-b30a-4eceff06f257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4F3D0DB1</paraID>
      <start>0</start>
      <end>3</end>
      <status>ignored</status>
      <modifiedWord/>
      <trackRevisions>false</trackRevisions>
    </reviewItem>
    <reviewItem>
      <errorID>a5a40591-02d5-45e8-99a9-92a63dd5e4b5</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62702D27</paraID>
      <start>0</start>
      <end>3</end>
      <status>ignored</status>
      <modifiedWord/>
      <trackRevisions>false</trackRevisions>
    </reviewItem>
    <reviewItem>
      <errorID>b7526931-2d4f-4ae4-93f6-aff0fcaba0c4</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6E2BA3E1</paraID>
      <start>0</start>
      <end>3</end>
      <status>ignored</status>
      <modifiedWord/>
      <trackRevisions>false</trackRevisions>
    </reviewItem>
    <reviewItem>
      <errorID>a3aef0af-fe5c-45f5-93a9-792d48e7e0d3</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19F30D8C</paraID>
      <start>0</start>
      <end>3</end>
      <status>ignored</status>
      <modifiedWord/>
      <trackRevisions>false</trackRevisions>
    </reviewItem>
    <reviewItem>
      <errorID>de61170c-c774-4405-ab31-0bb181a744b2</errorID>
      <errorWord>造成的</errorWord>
      <group>L1_Word</group>
      <groupName>字词问题</groupName>
      <ability>L2_Typo</ability>
      <abilityName>字词错误</abilityName>
      <candidateList>
        <item>造成</item>
      </candidateList>
      <explain/>
      <paraID>5E430FE2</paraID>
      <start>34</start>
      <end>36</end>
      <status>modified</status>
      <modifiedWord>造成</modifiedWord>
      <trackRevisions>false</trackRevisions>
    </reviewItem>
    <reviewItem>
      <errorID>d529e946-9fef-4650-ac92-1ffc114a7ac3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6CAE43C7</paraID>
      <start>0</start>
      <end>3</end>
      <status>ignored</status>
      <modifiedWord/>
      <trackRevisions>false</trackRevisions>
    </reviewItem>
    <reviewItem>
      <errorID>3d38a446-2244-4231-ada9-0aad6221343b</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39DBD4B</paraID>
      <start>0</start>
      <end>0</end>
      <status>modified</status>
      <modifiedWord>20.</modifiedWord>
      <trackRevisions>false</trackRevisions>
    </reviewItem>
    <reviewItem>
      <errorID>027685fb-7530-48a0-a79d-f7842c2c2177</errorID>
      <errorWord>间</errorWord>
      <group>L1_Word</group>
      <groupName>字词问题</groupName>
      <ability>L2_Typo</ability>
      <abilityName>字词错误</abilityName>
      <candidateList>
        <item>间之</item>
      </candidateList>
      <explain/>
      <paraID>2A4CACFF</paraID>
      <start>10</start>
      <end>12</end>
      <status>modified</status>
      <modifiedWord>间之</modifiedWord>
      <trackRevisions>false</trackRevisions>
    </reviewItem>
    <reviewItem>
      <errorID>bc22f458-17f5-4c1c-b8bf-9637303e1daf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16DAAD56</paraID>
      <start>0</start>
      <end>3</end>
      <status>ignored</status>
      <modifiedWord/>
      <trackRevisions>false</trackRevisions>
    </reviewItem>
    <reviewItem>
      <errorID>6ebe0dc9-a11a-43c8-94ee-5ad645edaa67</errorID>
      <errorWord>涉及到</errorWord>
      <group>L1_Grammar</group>
      <groupName>语法问题</groupName>
      <ability>L2_Grammar</ability>
      <abilityName>语法错误</abilityName>
      <candidateList>
        <item>涉及</item>
      </candidateList>
      <explain>〈动〉牵涉到；关联到：案子～好几个人｜这个问题～面很广。</explain>
      <paraID>4391CC7B</paraID>
      <start>13</start>
      <end>15</end>
      <status>modified</status>
      <modifiedWord>涉及</modifiedWord>
      <trackRevisions>false</trackRevisions>
    </reviewItem>
    <reviewItem>
      <errorID>df550660-991b-427f-a1b0-4d4a6c2dc8ef</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244FCABB</paraID>
      <start>0</start>
      <end>3</end>
      <status>ignored</status>
      <modifiedWord/>
      <trackRevisions>false</trackRevisions>
    </reviewItem>
    <reviewItem>
      <errorID>77ca7935-7476-4e40-93c6-896ed0cb76a6</errorID>
      <errorWord>侯选人</errorWord>
      <group>L1_Word</group>
      <groupName>字词问题</groupName>
      <ability>L2_Typo</ability>
      <abilityName>字词错误</abilityName>
      <candidateList>
        <item>候选人</item>
      </candidateList>
      <explain>〈名〉在选举前预先提名作为选举对象的人。</explain>
      <paraID>11FF5DC5</paraID>
      <start>27</start>
      <end>30</end>
      <status>modified</status>
      <modifiedWord>候选人</modifiedWord>
      <trackRevisions>false</trackRevisions>
    </reviewItem>
    <reviewItem>
      <errorID>b8473d99-fe36-461e-a1ba-f34e197ce6cc</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19081901</paraID>
      <start>0</start>
      <end>3</end>
      <status>ignored</status>
      <modifiedWord/>
      <trackRevisions>false</trackRevisions>
    </reviewItem>
    <reviewItem>
      <errorID>051be525-9906-491e-a0db-fa4ae1a31f95</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17639EB9</paraID>
      <start>0</start>
      <end>3</end>
      <status>ignored</status>
      <modifiedWord/>
      <trackRevisions>false</trackRevisions>
    </reviewItem>
    <reviewItem>
      <errorID>32428ba6-0799-4bf4-9b97-6d28e7114f68</errorID>
      <errorWord>做出</errorWord>
      <group>L1_Word</group>
      <groupName>字词问题</groupName>
      <ability>L2_Typo</ability>
      <abilityName>字词错误</abilityName>
      <candidateList>
        <item>作出</item>
      </candidateList>
      <explain/>
      <paraID> CD4ACBA</paraID>
      <start>28</start>
      <end>30</end>
      <status>modified</status>
      <modifiedWord>作出</modifiedWord>
      <trackRevisions>false</trackRevisions>
    </reviewItem>
    <reviewItem>
      <errorID>3f68e808-84a2-4f23-989a-5b27848cc063</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77695209</paraID>
      <start>0</start>
      <end>3</end>
      <status>ignored</status>
      <modifiedWord/>
      <trackRevisions>false</trackRevisions>
    </reviewItem>
    <reviewItem>
      <errorID>d4931303-a998-48f3-99ab-a566929a951a</errorID>
      <errorWord>不</errorWord>
      <group>L1_Word</group>
      <groupName>字词问题</groupName>
      <ability>L2_Typo</ability>
      <abilityName>字词错误</abilityName>
      <candidateList>
        <item>不符</item>
      </candidateList>
      <explain/>
      <paraID>5B9AA411</paraID>
      <start>46</start>
      <end>48</end>
      <status>modified</status>
      <modifiedWord>不符</modifiedWord>
      <trackRevisions>false</trackRevisions>
    </reviewItem>
    <reviewItem>
      <errorID>637c4f3a-1560-497c-b26a-ed159aea1133</errorID>
      <errorWord>保持通讯畅通</errorWord>
      <group>L1_Word</group>
      <groupName>字词问题</groupName>
      <ability>L2_Typo</ability>
      <abilityName>字词错误</abilityName>
      <candidateList>
        <item>保持通信畅通</item>
      </candidateList>
      <explain/>
      <paraID>2B6270FF</paraID>
      <start>17</start>
      <end>23</end>
      <status>modified</status>
      <modifiedWord>保持通信畅通</modifiedWord>
      <trackRevisions>false</trackRevisions>
    </reviewItem>
    <reviewItem>
      <errorID>f5aa9789-34b4-4c0e-b40c-c2ee10f140b3</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44B66B89</paraID>
      <start>0</start>
      <end>3</end>
      <status>ignored</status>
      <modifiedWord/>
      <trackRevisions>false</trackRevisions>
    </reviewItem>
    <reviewItem>
      <errorID>8818d193-ba41-4284-9901-980d46a7bbb9</errorID>
      <errorWord>(</errorWord>
      <group>L1_Format</group>
      <groupName>格式问题</groupName>
      <ability>L2_HalfPunc</ability>
      <abilityName>全半角检查</abilityName>
      <candidateList>
        <item>（</item>
      </candidateList>
      <explain>文本全半角错误。</explain>
      <paraID>46E3EF7F</paraID>
      <start>4</start>
      <end>5</end>
      <status>ignored</status>
      <modifiedWord/>
      <trackRevisions>false</trackRevisions>
    </reviewItem>
    <reviewItem>
      <errorID>bdab96b6-3e1e-4da5-b0da-9cc7c0ae48c7</errorID>
      <errorWord>)</errorWord>
      <group>L1_Format</group>
      <groupName>格式问题</groupName>
      <ability>L2_HalfPunc</ability>
      <abilityName>全半角检查</abilityName>
      <candidateList>
        <item>）</item>
      </candidateList>
      <explain>文本全半角错误。</explain>
      <paraID>46E3EF7F</paraID>
      <start>7</start>
      <end>8</end>
      <status>ignored</status>
      <modifiedWord/>
      <trackRevisions>false</trackRevisions>
    </reviewItem>
    <reviewItem>
      <errorID>fd2b4fa7-3e6a-4945-9712-ce56f7b45738</errorID>
      <errorWord>(</errorWord>
      <group>L1_Format</group>
      <groupName>格式问题</groupName>
      <ability>L2_HalfPunc</ability>
      <abilityName>全半角检查</abilityName>
      <candidateList>
        <item>（</item>
      </candidateList>
      <explain>文本全半角错误。</explain>
      <paraID>46E3EF7F</paraID>
      <start>26</start>
      <end>27</end>
      <status>ignored</status>
      <modifiedWord/>
      <trackRevisions>false</trackRevisions>
    </reviewItem>
    <reviewItem>
      <errorID>42317acb-05e9-4ea3-b498-63e98c70febb</errorID>
      <errorWord>)</errorWord>
      <group>L1_Format</group>
      <groupName>格式问题</groupName>
      <ability>L2_HalfPunc</ability>
      <abilityName>全半角检查</abilityName>
      <candidateList>
        <item>）</item>
      </candidateList>
      <explain>文本全半角错误。</explain>
      <paraID>46E3EF7F</paraID>
      <start>29</start>
      <end>30</end>
      <status>ignored</status>
      <modifiedWord/>
      <trackRevisions>false</trackRevisions>
    </reviewItem>
    <reviewItem>
      <errorID>f9c44453-b88f-4957-961a-9f74568a20d4</errorID>
      <errorWord>(</errorWord>
      <group>L1_Format</group>
      <groupName>格式问题</groupName>
      <ability>L2_HalfPunc</ability>
      <abilityName>全半角检查</abilityName>
      <candidateList>
        <item>（</item>
      </candidateList>
      <explain>文本全半角错误。</explain>
      <paraID>46E3EF7F</paraID>
      <start>43</start>
      <end>44</end>
      <status>ignored</status>
      <modifiedWord/>
      <trackRevisions>false</trackRevisions>
    </reviewItem>
    <reviewItem>
      <errorID>2a4fc119-9003-4eaa-8bfb-2a562912f906</errorID>
      <errorWord>)</errorWord>
      <group>L1_Format</group>
      <groupName>格式问题</groupName>
      <ability>L2_HalfPunc</ability>
      <abilityName>全半角检查</abilityName>
      <candidateList>
        <item>）</item>
      </candidateList>
      <explain>文本全半角错误。</explain>
      <paraID>46E3EF7F</paraID>
      <start>46</start>
      <end>47</end>
      <status>ignored</status>
      <modifiedWord/>
      <trackRevisions>false</trackRevisions>
    </reviewItem>
    <reviewItem>
      <errorID>1c22c0e8-b2f2-4371-93c8-fc8d20cdb84a</errorID>
      <errorWord>&lt;</errorWord>
      <group>L1_Format</group>
      <groupName>格式问题</groupName>
      <ability>L2_HalfPunc</ability>
      <abilityName>全半角检查</abilityName>
      <candidateList>
        <item>〈</item>
      </candidateList>
      <explain>文本全半角错误。</explain>
      <paraID>46E3EF7F</paraID>
      <start>49</start>
      <end>50</end>
      <status>ignored</status>
      <modifiedWord/>
      <trackRevisions>false</trackRevisions>
    </reviewItem>
    <reviewItem>
      <errorID>fff014de-bc3b-47a2-8c9d-783d78efd876</errorID>
      <errorWord>(</errorWord>
      <group>L1_Format</group>
      <groupName>格式问题</groupName>
      <ability>L2_HalfPunc</ability>
      <abilityName>全半角检查</abilityName>
      <candidateList>
        <item>（</item>
      </candidateList>
      <explain>文本全半角错误。</explain>
      <paraID>46E3EF7F</paraID>
      <start>64</start>
      <end>65</end>
      <status>ignored</status>
      <modifiedWord/>
      <trackRevisions>false</trackRevisions>
    </reviewItem>
    <reviewItem>
      <errorID>14798531-bfa2-4c98-bbf3-a00cc1573bbc</errorID>
      <errorWord>)</errorWord>
      <group>L1_Format</group>
      <groupName>格式问题</groupName>
      <ability>L2_HalfPunc</ability>
      <abilityName>全半角检查</abilityName>
      <candidateList>
        <item>）</item>
      </candidateList>
      <explain>文本全半角错误。</explain>
      <paraID>46E3EF7F</paraID>
      <start>67</start>
      <end>68</end>
      <status>ignored</status>
      <modifiedWord/>
      <trackRevisions>false</trackRevisions>
    </reviewItem>
    <reviewItem>
      <errorID>4ce6e840-839e-4d7f-b4be-ecd0d9dd652a</errorID>
      <errorWord>(</errorWord>
      <group>L1_Format</group>
      <groupName>格式问题</groupName>
      <ability>L2_HalfPunc</ability>
      <abilityName>全半角检查</abilityName>
      <candidateList>
        <item>（</item>
      </candidateList>
      <explain>文本全半角错误。</explain>
      <paraID>26FF9D05</paraID>
      <start>4</start>
      <end>5</end>
      <status>ignored</status>
      <modifiedWord/>
      <trackRevisions>false</trackRevisions>
    </reviewItem>
    <reviewItem>
      <errorID>f172a44e-a683-4d06-bf64-3ace20093ed2</errorID>
      <errorWord>)</errorWord>
      <group>L1_Format</group>
      <groupName>格式问题</groupName>
      <ability>L2_HalfPunc</ability>
      <abilityName>全半角检查</abilityName>
      <candidateList>
        <item>）</item>
      </candidateList>
      <explain>文本全半角错误。</explain>
      <paraID>26FF9D05</paraID>
      <start>7</start>
      <end>7</end>
      <status>modified</status>
      <modifiedWord>）</modifiedWord>
      <trackRevisions>false</trackRevisions>
    </reviewItem>
    <reviewItem>
      <errorID>bd1f44d3-8115-45cb-9f12-959c96f1014a</errorID>
      <errorWord>(</errorWord>
      <group>L1_Format</group>
      <groupName>格式问题</groupName>
      <ability>L2_HalfPunc</ability>
      <abilityName>全半角检查</abilityName>
      <candidateList>
        <item>（</item>
      </candidateList>
      <explain>文本全半角错误。</explain>
      <paraID>26FF9D05</paraID>
      <start>29</start>
      <end>29</end>
      <status>modified</status>
      <modifiedWord>（</modifiedWord>
      <trackRevisions>false</trackRevisions>
    </reviewItem>
    <reviewItem>
      <errorID>30cdeb5b-6187-4fb2-9c33-17ae368f0cb7</errorID>
      <errorWord>)</errorWord>
      <group>L1_Format</group>
      <groupName>格式问题</groupName>
      <ability>L2_HalfPunc</ability>
      <abilityName>全半角检查</abilityName>
      <candidateList>
        <item>）</item>
      </candidateList>
      <explain>文本全半角错误。</explain>
      <paraID>26FF9D05</paraID>
      <start>32</start>
      <end>32</end>
      <status>modified</status>
      <modifiedWord>）</modifiedWord>
      <trackRevisions>false</trackRevisions>
    </reviewItem>
    <reviewItem>
      <errorID>9fef1512-ce72-456c-8473-640dc318ff28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26FF9D05</paraID>
      <start>43</start>
      <end>44</end>
      <status>unmodified</status>
      <modifiedWord/>
      <trackRevisions>false</trackRevisions>
    </reviewItem>
    <reviewItem>
      <errorID>0b4c10b7-7713-47d0-ba22-9590cde59028</errorID>
      <errorWord>)</errorWord>
      <group>L1_Format</group>
      <groupName>格式问题</groupName>
      <ability>L2_HalfPunc</ability>
      <abilityName>全半角检查</abilityName>
      <candidateList>
        <item>）</item>
      </candidateList>
      <explain>文本全半角错误。</explain>
      <paraID>26FF9D05</paraID>
      <start>46</start>
      <end>46</end>
      <status>modified</status>
      <modifiedWord>）</modifiedWord>
      <trackRevisions>false</trackRevisions>
    </reviewItem>
    <reviewItem>
      <errorID>c60a2121-a593-4107-8deb-1508f380e5a1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26FF9D05</paraID>
      <start>49</start>
      <end>50</end>
      <status>unmodified</status>
      <modifiedWord/>
      <trackRevisions>false</trackRevisions>
    </reviewItem>
    <reviewItem>
      <errorID>3541f5a1-b454-43cb-a4fc-b9e6ad26f1bb</errorID>
      <errorWord>(</errorWord>
      <group>L1_Format</group>
      <groupName>格式问题</groupName>
      <ability>L2_HalfPunc</ability>
      <abilityName>全半角检查</abilityName>
      <candidateList>
        <item>（</item>
      </candidateList>
      <explain>文本全半角错误。</explain>
      <paraID>26FF9D05</paraID>
      <start>67</start>
      <end>67</end>
      <status>modified</status>
      <modifiedWord>（</modifiedWord>
      <trackRevisions>false</trackRevisions>
    </reviewItem>
    <reviewItem>
      <errorID>1c767eff-5dfb-4f3b-8b35-30910a9e80f6</errorID>
      <errorWord>)</errorWord>
      <group>L1_Format</group>
      <groupName>格式问题</groupName>
      <ability>L2_HalfPunc</ability>
      <abilityName>全半角检查</abilityName>
      <candidateList>
        <item>）</item>
      </candidateList>
      <explain>文本全半角错误。</explain>
      <paraID>26FF9D05</paraID>
      <start>70</start>
      <end>70</end>
      <status>modified</status>
      <modifiedWord>）</modifiedWord>
      <trackRevisions>false</trackRevisions>
    </reviewItem>
    <reviewItem>
      <errorID>930891ac-c9a3-44fa-bf79-11ab68ce2fab</errorID>
      <errorWord>(</errorWord>
      <group>L1_Format</group>
      <groupName>格式问题</groupName>
      <ability>L2_HalfPunc</ability>
      <abilityName>全半角检查</abilityName>
      <candidateList>
        <item>（</item>
      </candidateList>
      <explain>文本全半角错误。</explain>
      <paraID>14DDE7E5</paraID>
      <start>4</start>
      <end>4</end>
      <status>modified</status>
      <modifiedWord>（</modifiedWord>
      <trackRevisions>false</trackRevisions>
    </reviewItem>
    <reviewItem>
      <errorID>c4220755-7f4e-48c4-9952-32d44cc637ff</errorID>
      <errorWord>)</errorWord>
      <group>L1_Format</group>
      <groupName>格式问题</groupName>
      <ability>L2_HalfPunc</ability>
      <abilityName>全半角检查</abilityName>
      <candidateList>
        <item>）</item>
      </candidateList>
      <explain>文本全半角错误。</explain>
      <paraID>14DDE7E5</paraID>
      <start>7</start>
      <end>7</end>
      <status>modified</status>
      <modifiedWord>）</modifiedWord>
      <trackRevisions>false</trackRevisions>
    </reviewItem>
    <reviewItem>
      <errorID>5f0b56f4-95d7-4ba0-909b-04d0c0321ef5</errorID>
      <errorWord>(</errorWord>
      <group>L1_Format</group>
      <groupName>格式问题</groupName>
      <ability>L2_HalfPunc</ability>
      <abilityName>全半角检查</abilityName>
      <candidateList>
        <item>（</item>
      </candidateList>
      <explain>文本全半角错误。</explain>
      <paraID>14DDE7E5</paraID>
      <start>28</start>
      <end>28</end>
      <status>modified</status>
      <modifiedWord>（</modifiedWord>
      <trackRevisions>false</trackRevisions>
    </reviewItem>
    <reviewItem>
      <errorID>598c22e8-2f89-471a-8e00-867cc6b27b60</errorID>
      <errorWord>)</errorWord>
      <group>L1_Format</group>
      <groupName>格式问题</groupName>
      <ability>L2_HalfPunc</ability>
      <abilityName>全半角检查</abilityName>
      <candidateList>
        <item>）</item>
      </candidateList>
      <explain>文本全半角错误。</explain>
      <paraID>14DDE7E5</paraID>
      <start>31</start>
      <end>31</end>
      <status>modified</status>
      <modifiedWord>）</modifiedWord>
      <trackRevisions>false</trackRevisions>
    </reviewItem>
    <reviewItem>
      <errorID>f83118f5-0b66-4fab-bc82-0d3c8b73dafc</errorID>
      <errorWord>&lt;</errorWord>
      <group>L1_Format</group>
      <groupName>格式问题</groupName>
      <ability>L2_HalfPunc</ability>
      <abilityName>全半角检查</abilityName>
      <candidateList>
        <item>〈</item>
      </candidateList>
      <explain>文本全半角错误。</explain>
      <paraID>14DDE7E5</paraID>
      <start>34</start>
      <end>34</end>
      <status>modified</status>
      <modifiedWord>〈</modifiedWord>
      <trackRevisions>false</trackRevisions>
    </reviewItem>
    <reviewItem>
      <errorID>4f928d35-eadd-4a82-9f26-b17b22a3717f</errorID>
      <errorWord>(</errorWord>
      <group>L1_Format</group>
      <groupName>格式问题</groupName>
      <ability>L2_HalfPunc</ability>
      <abilityName>全半角检查</abilityName>
      <candidateList>
        <item>（</item>
      </candidateList>
      <explain>文本全半角错误。</explain>
      <paraID>39AA1CA5</paraID>
      <start>36</start>
      <end>36</end>
      <status>modified</status>
      <modifiedWord>（</modifiedWord>
      <trackRevisions>false</trackRevisions>
    </reviewItem>
    <reviewItem>
      <errorID>851994b2-f9c2-415c-ad1f-cbd1f3804c5c</errorID>
      <errorWord>)</errorWord>
      <group>L1_Format</group>
      <groupName>格式问题</groupName>
      <ability>L2_HalfPunc</ability>
      <abilityName>全半角检查</abilityName>
      <candidateList>
        <item>）</item>
      </candidateList>
      <explain>文本全半角错误。</explain>
      <paraID>39AA1CA5</paraID>
      <start>39</start>
      <end>39</end>
      <status>modified</status>
      <modifiedWord>）</modifiedWord>
      <trackRevisions>false</trackRevisions>
    </reviewItem>
    <reviewItem>
      <errorID>5a5e3195-43dd-4e12-9988-37dcecb15cb3</errorID>
      <errorWord>超</errorWord>
      <group>L1_Word</group>
      <groupName>字词问题</groupName>
      <ability>L2_Typo</ability>
      <abilityName>字词错误</abilityName>
      <candidateList>
        <item>超过</item>
      </candidateList>
      <explain/>
      <paraID>39AA1CA5</paraID>
      <start>54</start>
      <end>54</end>
      <status>modified</status>
      <modifiedWord>超过</modifiedWord>
      <trackRevisions>false</trackRevisions>
    </reviewItem>
    <reviewItem>
      <errorID>149e8862-95c8-4cad-b2ae-79031dfe5840</errorID>
      <errorWord>法律、法规</errorWord>
      <group>L1_Word</group>
      <groupName>字词问题</groupName>
      <ability>L2_Typo</ability>
      <abilityName>字词错误</abilityName>
      <candidateList>
        <item>法律法规</item>
      </candidateList>
      <explain/>
      <paraID>53D449C4</paraID>
      <start>8</start>
      <end>12</end>
      <status>modified</status>
      <modifiedWord>法律法规</modifiedWord>
      <trackRevisions>false</trackRevisions>
    </reviewItem>
    <reviewItem>
      <errorID>9e546c62-167c-43c6-ab07-07690ca60de5</errorID>
      <errorWord>属</errorWord>
      <group>L1_Word</group>
      <groupName>字词问题</groupName>
      <ability>L2_Typo</ability>
      <abilityName>字词错误</abilityName>
      <candidateList>
        <item>属于</item>
      </candidateList>
      <explain/>
      <paraID>53D449C4</paraID>
      <start>21</start>
      <end>23</end>
      <status>modified</status>
      <modifiedWord>属于</modifiedWord>
      <trackRevisions>false</trackRevisions>
    </reviewItem>
    <reviewItem>
      <errorID>1fbdbfd9-63ae-4745-ad1c-98f6ddc0d0e6</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5CF182AE</paraID>
      <start>0</start>
      <end>3</end>
      <status>ignored</status>
      <modifiedWord/>
      <trackRevisions>false</trackRevisions>
    </reviewItem>
    <reviewItem>
      <errorID>7d914422-aa63-478a-91ee-caac9c769499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59FB72AA</paraID>
      <start>18</start>
      <end>19</end>
      <status>unmodified</status>
      <modifiedWord/>
      <trackRevisions>false</trackRevisions>
    </reviewItem>
    <reviewItem>
      <errorID>2b07d435-cd42-43a4-970a-69e3a7449759</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6567F528</paraID>
      <start>0</start>
      <end>0</end>
      <status>modified</status>
      <modifiedWord>29.</modifiedWord>
      <trackRevisions>false</trackRevisions>
    </reviewItem>
    <reviewItem>
      <errorID>0e4f2e1f-9de5-4c1a-aa42-c1e9b0fa8c51</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2E72DA37</paraID>
      <start>0</start>
      <end>0</end>
      <status>modified</status>
      <modifiedWord>30.</modifiedWord>
      <trackRevisions>false</trackRevisions>
    </reviewItem>
    <reviewItem>
      <errorID>e7251640-2295-44b7-b91d-e68284d92774</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474F1835</paraID>
      <start>0</start>
      <end>0</end>
      <status>modified</status>
      <modifiedWord>32.</modifiedWord>
      <trackRevisions>false</trackRevisions>
    </reviewItem>
    <reviewItem>
      <errorID>03a218e9-7bd4-40b3-b8f1-43fb5f836fc3</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 D196669</paraID>
      <start>165</start>
      <end>167</end>
      <status>modified</status>
      <modifiedWord>系统</modifiedWord>
      <trackRevisions>false</trackRevisions>
    </reviewItem>
    <reviewItem>
      <errorID>23a8fcdb-86ef-498d-9f5c-0d5b3f8f0050</errorID>
      <errorWord>(</errorWord>
      <group>L1_Format</group>
      <groupName>格式问题</groupName>
      <ability>L2_HalfPunc</ability>
      <abilityName>全半角检查</abilityName>
      <candidateList>
        <item>（</item>
      </candidateList>
      <explain>文本全半角错误。</explain>
      <paraID> C1A88DF</paraID>
      <start>124</start>
      <end>125</end>
      <status>ignored</status>
      <modifiedWord/>
      <trackRevisions>false</trackRevisions>
    </reviewItem>
    <reviewItem>
      <errorID>4cd8e604-58bd-42a3-b684-0de7d888f973</errorID>
      <errorWord>)</errorWord>
      <group>L1_Format</group>
      <groupName>格式问题</groupName>
      <ability>L2_HalfPunc</ability>
      <abilityName>全半角检查</abilityName>
      <candidateList>
        <item>）</item>
      </candidateList>
      <explain>文本全半角错误。</explain>
      <paraID> C1A88DF</paraID>
      <start>162</start>
      <end>163</end>
      <status>ignored</status>
      <modifiedWord/>
      <trackRevisions>false</trackRevisions>
    </reviewItem>
    <reviewItem>
      <errorID>f1eab397-f75b-49f9-a83a-436aff19491b</errorID>
      <errorWord>涉及到</errorWord>
      <group>L1_Grammar</group>
      <groupName>语法问题</groupName>
      <ability>L2_Grammar</ability>
      <abilityName>语法错误</abilityName>
      <candidateList>
        <item>涉及</item>
      </candidateList>
      <explain>〈动〉牵涉到；关联到：案子～好几个人｜这个问题～面很广。</explain>
      <paraID>1A95C11A</paraID>
      <start>5</start>
      <end>7</end>
      <status>modified</status>
      <modifiedWord>涉及</modifiedWord>
      <trackRevisions>false</trackRevisions>
    </reviewItem>
    <reviewItem>
      <errorID>efbb0ff9-45f0-42b5-8836-43789bd3d6f2</errorID>
      <errorWord>(</errorWord>
      <group>L1_Format</group>
      <groupName>格式问题</groupName>
      <ability>L2_HalfPunc</ability>
      <abilityName>全半角检查</abilityName>
      <candidateList>
        <item>（</item>
      </candidateList>
      <explain>文本全半角错误。</explain>
      <paraID>4368EC41</paraID>
      <start>3</start>
      <end>4</end>
      <status>ignored</status>
      <modifiedWord/>
      <trackRevisions>false</trackRevisions>
    </reviewItem>
    <reviewItem>
      <errorID>ec11e87e-2b03-43fe-ac78-6e81ef90628a</errorID>
      <errorWord>)</errorWord>
      <group>L1_Format</group>
      <groupName>格式问题</groupName>
      <ability>L2_HalfPunc</ability>
      <abilityName>全半角检查</abilityName>
      <candidateList>
        <item>）</item>
      </candidateList>
      <explain>文本全半角错误。</explain>
      <paraID>4368EC41</paraID>
      <start>10</start>
      <end>10</end>
      <status>modified</status>
      <modifiedWord>）</modifiedWord>
      <trackRevisions>false</trackRevisions>
    </reviewItem>
    <reviewItem>
      <errorID>0f98bb55-c4d5-4eb2-b67e-84eca9df2533</errorID>
      <errorWord>(</errorWord>
      <group>L1_Format</group>
      <groupName>格式问题</groupName>
      <ability>L2_HalfPunc</ability>
      <abilityName>全半角检查</abilityName>
      <candidateList>
        <item>（</item>
      </candidateList>
      <explain>文本全半角错误。</explain>
      <paraID>216B73EF</paraID>
      <start>4</start>
      <end>4</end>
      <status>modified</status>
      <modifiedWord>（</modifiedWord>
      <trackRevisions>false</trackRevisions>
    </reviewItem>
    <reviewItem>
      <errorID>2ac71084-7e23-4236-8ca6-7ec1e3719598</errorID>
      <errorWord>)</errorWord>
      <group>L1_Format</group>
      <groupName>格式问题</groupName>
      <ability>L2_HalfPunc</ability>
      <abilityName>全半角检查</abilityName>
      <candidateList>
        <item>）</item>
      </candidateList>
      <explain>文本全半角错误。</explain>
      <paraID>216B73EF</paraID>
      <start>11</start>
      <end>11</end>
      <status>modified</status>
      <modifiedWord>）</modifiedWord>
      <trackRevisions>false</trackRevisions>
    </reviewItem>
    <reviewItem>
      <errorID>58e912ea-2900-466d-9979-c2662a30926e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10F4560F</paraID>
      <start>0</start>
      <end>0</end>
      <status>modified</status>
      <modifiedWord>1.</modifiedWord>
      <trackRevisions>false</trackRevisions>
    </reviewItem>
    <reviewItem>
      <errorID>7c837eea-3fee-4822-a3c4-67f3aefad5ec</errorID>
      <errorWord>法律、法规</errorWord>
      <group>L1_Word</group>
      <groupName>字词问题</groupName>
      <ability>L2_Typo</ability>
      <abilityName>字词错误</abilityName>
      <candidateList>
        <item>法律法规</item>
      </candidateList>
      <explain/>
      <paraID>10F4560F</paraID>
      <start>6</start>
      <end>10</end>
      <status>modified</status>
      <modifiedWord>法律法规</modifiedWord>
      <trackRevisions>false</trackRevisions>
    </reviewItem>
    <reviewItem>
      <errorID>a56642a2-1d0d-443b-9424-2dd12642291a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26F8FF80</paraID>
      <start>0</start>
      <end>0</end>
      <status>modified</status>
      <modifiedWord>2.</modifiedWord>
      <trackRevisions>false</trackRevisions>
    </reviewItem>
    <reviewItem>
      <errorID>4b654f61-d8be-4158-816e-34de6c8b9dc7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531BC14D</paraID>
      <start>0</start>
      <end>0</end>
      <status>modified</status>
      <modifiedWord>3.</modifiedWord>
      <trackRevisions>false</trackRevisions>
    </reviewItem>
    <reviewItem>
      <errorID>8441dbf6-2384-4a67-885e-871c3109c02a</errorID>
      <errorWord>查录</errorWord>
      <group>L1_Word</group>
      <groupName>字词问题</groupName>
      <ability>L2_Typo</ability>
      <abilityName>字词错误</abilityName>
      <candidateList>
        <item>查验</item>
      </candidateList>
      <explain/>
      <paraID>531BC14D</paraID>
      <start>25</start>
      <end>27</end>
      <status>modified</status>
      <modifiedWord>查验</modifiedWord>
      <trackRevisions>false</trackRevisions>
    </reviewItem>
    <reviewItem>
      <errorID>53561061-1c52-4f29-aafd-2e5593c71f76</errorID>
      <errorWord>校</errorWord>
      <group>L1_Word</group>
      <groupName>字词问题</groupName>
      <ability>L2_Typo</ability>
      <abilityName>字词错误</abilityName>
      <candidateList>
        <item>校园</item>
      </candidateList>
      <explain/>
      <paraID>531BC14D</paraID>
      <start>88</start>
      <end>90</end>
      <status>modified</status>
      <modifiedWord>校园</modifiedWord>
      <trackRevisions>false</trackRevisions>
    </reviewItem>
    <reviewItem>
      <errorID>3f5217d6-190e-45a9-bf0f-f3e6312a9c8f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74F6596B</paraID>
      <start>0</start>
      <end>0</end>
      <status>modified</status>
      <modifiedWord>4.</modifiedWord>
      <trackRevisions>false</trackRevisions>
    </reviewItem>
    <reviewItem>
      <errorID>145894f7-44af-4775-a07d-80a202db4eaf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202D3A32</paraID>
      <start>0</start>
      <end>0</end>
      <status>modified</status>
      <modifiedWord>5.</modifiedWord>
      <trackRevisions>false</trackRevisions>
    </reviewItem>
    <reviewItem>
      <errorID>91542b11-171b-42d3-b575-23811bc348fc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302897B0</paraID>
      <start>0</start>
      <end>0</end>
      <status>modified</status>
      <modifiedWord>6.</modifiedWord>
      <trackRevisions>false</trackRevisions>
    </reviewItem>
    <reviewItem>
      <errorID>a91799fb-674a-417c-9ffe-206657adfd20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6ABACC07</paraID>
      <start>0</start>
      <end>0</end>
      <status>modified</status>
      <modifiedWord>7.</modifiedWord>
      <trackRevisions>false</trackRevisions>
    </reviewItem>
    <reviewItem>
      <errorID>1f21a384-e36b-4581-8ba4-f3ba9f49c4b7</errorID>
      <errorWord>凭借</errorWord>
      <group>L1_Word</group>
      <groupName>字词问题</groupName>
      <ability>L2_Typo</ability>
      <abilityName>字词错误</abilityName>
      <candidateList>
        <item>凭</item>
      </candidateList>
      <explain/>
      <paraID>6ABACC07</paraID>
      <start>25</start>
      <end>26</end>
      <status>modified</status>
      <modifiedWord>凭</modifiedWord>
      <trackRevisions>false</trackRevisions>
    </reviewItem>
    <reviewItem>
      <errorID>3046dcf2-e4d1-43ad-a5dc-b2b7c9451860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3C3A26FF</paraID>
      <start>0</start>
      <end>0</end>
      <status>modified</status>
      <modifiedWord>8.</modifiedWord>
      <trackRevisions>false</trackRevisions>
    </reviewItem>
    <reviewItem>
      <errorID>30782be8-39e9-49e3-a0e2-358f6aecd0e7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4C993AF3</paraID>
      <start>0</start>
      <end>0</end>
      <status>modified</status>
      <modifiedWord>9.</modifiedWord>
      <trackRevisions>false</trackRevisions>
    </reviewItem>
    <reviewItem>
      <errorID>73da6c45-97e8-45d0-9db5-35618d3789a4</errorID>
      <errorWord>严格杜绝</errorWord>
      <group>L1_Word</group>
      <groupName>字词问题</groupName>
      <ability>L2_Typo</ability>
      <abilityName>字词错误</abilityName>
      <candidateList>
        <item>杜绝</item>
      </candidateList>
      <explain/>
      <paraID>4C993AF3</paraID>
      <start>10</start>
      <end>12</end>
      <status>modified</status>
      <modifiedWord>杜绝</modifiedWord>
      <trackRevisions>false</trackRevisions>
    </reviewItem>
    <reviewItem>
      <errorID>f36e8abf-bc30-4d68-b764-11aa3d9755ff</errorID>
      <errorWord>(</errorWord>
      <group>L1_Format</group>
      <groupName>格式问题</groupName>
      <ability>L2_HalfPunc</ability>
      <abilityName>全半角检查</abilityName>
      <candidateList>
        <item>（</item>
      </candidateList>
      <explain>文本全半角错误。</explain>
      <paraID>4C993AF3</paraID>
      <start>69</start>
      <end>69</end>
      <status>modified</status>
      <modifiedWord>（</modifiedWord>
      <trackRevisions>false</trackRevisions>
    </reviewItem>
    <reviewItem>
      <errorID>9a9b798b-e23d-4868-af2f-32c427a12465</errorID>
      <errorWord>)</errorWord>
      <group>L1_Format</group>
      <groupName>格式问题</groupName>
      <ability>L2_HalfPunc</ability>
      <abilityName>全半角检查</abilityName>
      <candidateList>
        <item>）</item>
      </candidateList>
      <explain>文本全半角错误。</explain>
      <paraID>4C993AF3</paraID>
      <start>76</start>
      <end>76</end>
      <status>modified</status>
      <modifiedWord>）</modifiedWord>
      <trackRevisions>false</trackRevisions>
    </reviewItem>
    <reviewItem>
      <errorID>1dca2e06-93b3-4b84-aecb-a86d11ceb3bc</errorID>
      <errorWord>(</errorWord>
      <group>L1_Format</group>
      <groupName>格式问题</groupName>
      <ability>L2_HalfPunc</ability>
      <abilityName>全半角检查</abilityName>
      <candidateList>
        <item>（</item>
      </candidateList>
      <explain>文本全半角错误。</explain>
      <paraID>4C993AF3</paraID>
      <start>80</start>
      <end>80</end>
      <status>modified</status>
      <modifiedWord>（</modifiedWord>
      <trackRevisions>false</trackRevisions>
    </reviewItem>
    <reviewItem>
      <errorID>3b533d8b-b1d8-4bed-b798-bc882b435019</errorID>
      <errorWord>)</errorWord>
      <group>L1_Format</group>
      <groupName>格式问题</groupName>
      <ability>L2_HalfPunc</ability>
      <abilityName>全半角检查</abilityName>
      <candidateList>
        <item>）</item>
      </candidateList>
      <explain>文本全半角错误。</explain>
      <paraID>4C993AF3</paraID>
      <start>84</start>
      <end>84</end>
      <status>modified</status>
      <modifiedWord>）</modifiedWord>
      <trackRevisions>false</trackRevisions>
    </reviewItem>
    <reviewItem>
      <errorID>377c9a1c-78fa-412b-8192-1b0115d24f05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24FF9AC</paraID>
      <start>0</start>
      <end>0</end>
      <status>modified</status>
      <modifiedWord>10.</modifiedWord>
      <trackRevisions>false</trackRevisions>
    </reviewItem>
    <reviewItem>
      <errorID>53c077ee-5211-4246-8f94-feaf4039d78b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2DABC78B</paraID>
      <start>0</start>
      <end>0</end>
      <status>modified</status>
      <modifiedWord>11.</modifiedWord>
      <trackRevisions>false</trackRevisions>
    </reviewItem>
    <reviewItem>
      <errorID>91680cb7-210e-4fe1-8595-8c53d1cf6859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6822E29E</paraID>
      <start>0</start>
      <end>0</end>
      <status>modified</status>
      <modifiedWord>12.</modifiedWord>
      <trackRevisions>false</trackRevisions>
    </reviewItem>
    <reviewItem>
      <errorID>403e3559-d0dc-41ad-8558-348b5a2fc737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385A7627</paraID>
      <start>0</start>
      <end>0</end>
      <status>modified</status>
      <modifiedWord>13.</modifiedWord>
      <trackRevisions>false</trackRevisions>
    </reviewItem>
    <reviewItem>
      <errorID>ebcaa08e-0d2d-495c-b169-291d6fe31cdf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461499D2</paraID>
      <start>0</start>
      <end>0</end>
      <status>modified</status>
      <modifiedWord>14.</modifiedWord>
      <trackRevisions>false</trackRevisions>
    </reviewItem>
    <reviewItem>
      <errorID>789ebfa1-a13a-49ca-8deb-dca761c68332</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517221C1</paraID>
      <start>0</start>
      <end>0</end>
      <status>modified</status>
      <modifiedWord>15.</modifiedWord>
      <trackRevisions>false</trackRevisions>
    </reviewItem>
    <reviewItem>
      <errorID>a0c98e7c-f370-4322-ac15-b6dda2d66670</errorID>
      <errorWord>高度注视</errorWord>
      <group>L1_Word</group>
      <groupName>字词问题</groupName>
      <ability>L2_Typo</ability>
      <abilityName>字词错误</abilityName>
      <candidateList>
        <item>高度重视</item>
      </candidateList>
      <explain/>
      <paraID>517221C1</paraID>
      <start>0</start>
      <end>7</end>
      <status>modified</status>
      <modifiedWord>高度重视</modifiedWord>
      <trackRevisions>false</trackRevisions>
    </reviewItem>
    <reviewItem>
      <errorID>06ba3f02-621e-4872-9c06-bc8eef687bd7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7C25657</paraID>
      <start>0</start>
      <end>3</end>
      <status>ignored</status>
      <modifiedWord/>
      <trackRevisions>false</trackRevisions>
    </reviewItem>
    <reviewItem>
      <errorID>343b9092-fe5f-4b6a-a460-17e2e0ede87a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55FB6D73</paraID>
      <start>0</start>
      <end>0</end>
      <status>modified</status>
      <modifiedWord>18.</modifiedWord>
      <trackRevisions>false</trackRevisions>
    </reviewItem>
    <reviewItem>
      <errorID>45db318b-2964-4b9c-ae6a-daa0c76e4cc1</errorID>
      <errorWord>查验并</errorWord>
      <group>L1_Word</group>
      <groupName>字词问题</groupName>
      <ability>L2_Typo</ability>
      <abilityName>字词错误</abilityName>
      <candidateList>
        <item>查验</item>
      </candidateList>
      <explain/>
      <paraID>55FB6D73</paraID>
      <start>70</start>
      <end>72</end>
      <status>modified</status>
      <modifiedWord>查验</modifiedWord>
      <trackRevisions>false</trackRevisions>
    </reviewItem>
    <reviewItem>
      <errorID>c94381a4-0936-4c89-8a1e-d2e4c6483ff1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27768C6D</paraID>
      <start>0</start>
      <end>0</end>
      <status>modified</status>
      <modifiedWord>1.</modifiedWord>
      <trackRevisions>false</trackRevisions>
    </reviewItem>
    <reviewItem>
      <errorID>edd9642e-2acd-48ac-909a-7fdaf32be8a3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21579C65</paraID>
      <start>0</start>
      <end>0</end>
      <status>modified</status>
      <modifiedWord>2.</modifiedWord>
      <trackRevisions>false</trackRevisions>
    </reviewItem>
    <reviewItem>
      <errorID>e4e2681c-c938-4f54-a766-b92e0ce1aab9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69F9BD5B</paraID>
      <start>0</start>
      <end>0</end>
      <status>modified</status>
      <modifiedWord>3.</modifiedWord>
      <trackRevisions>false</trackRevisions>
    </reviewItem>
    <reviewItem>
      <errorID>b6e53e07-df24-4186-88dd-7ffa386c5231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40D218AC</paraID>
      <start>0</start>
      <end>0</end>
      <status>modified</status>
      <modifiedWord>4.</modifiedWord>
      <trackRevisions>false</trackRevisions>
    </reviewItem>
    <reviewItem>
      <errorID>4b432e12-989f-4e1c-b5b0-195aae735429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E9FCB01</paraID>
      <start>0</start>
      <end>0</end>
      <status>modified</status>
      <modifiedWord>5.</modifiedWord>
      <trackRevisions>false</trackRevisions>
    </reviewItem>
    <reviewItem>
      <errorID>8ea928cf-e95d-4598-b6bf-b4449faf63f5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7223E757</paraID>
      <start>0</start>
      <end>0</end>
      <status>modified</status>
      <modifiedWord>6.</modifiedWord>
      <trackRevisions>false</trackRevisions>
    </reviewItem>
    <reviewItem>
      <errorID>7db20fb0-d0d8-4d4e-ba01-1bac5bf94fe3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6EAD4DB5</paraID>
      <start>0</start>
      <end>0</end>
      <status>modified</status>
      <modifiedWord>7.</modifiedWord>
      <trackRevisions>false</trackRevisions>
    </reviewItem>
    <reviewItem>
      <errorID>68f59870-717c-4da4-baae-aa1af7f6ec20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1420AFE0</paraID>
      <start>0</start>
      <end>0</end>
      <status>modified</status>
      <modifiedWord>8.</modifiedWord>
      <trackRevisions>false</trackRevisions>
    </reviewItem>
    <reviewItem>
      <errorID>d56c0677-08df-49b3-b09d-924e50780813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3001551A</paraID>
      <start>0</start>
      <end>0</end>
      <status>modified</status>
      <modifiedWord>9.</modifiedWord>
      <trackRevisions>false</trackRevisions>
    </reviewItem>
    <reviewItem>
      <errorID>1d66bb30-2b96-4649-b735-545ce904c7d8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A4B525B</paraID>
      <start>0</start>
      <end>0</end>
      <status>modified</status>
      <modifiedWord>11.</modifiedWord>
      <trackRevisions>false</trackRevisions>
    </reviewItem>
    <reviewItem>
      <errorID>fed77dbf-51fc-4490-8603-9720369328e6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570E8F95</paraID>
      <start>0</start>
      <end>0</end>
      <status>modified</status>
      <modifiedWord>12.</modifiedWord>
      <trackRevisions>false</trackRevisions>
    </reviewItem>
    <reviewItem>
      <errorID>e88f2414-3d77-4277-8b66-52a0f2be1d5c</errorID>
      <errorWord>需</errorWord>
      <group>L1_Word</group>
      <groupName>字词问题</groupName>
      <ability>L2_Typo</ability>
      <abilityName>字词错误</abilityName>
      <candidateList>
        <item>须</item>
      </candidateList>
      <explain>存在发音相同字词的误用。</explain>
      <paraID>570E8F95</paraID>
      <start>10</start>
      <end>11</end>
      <status>modified</status>
      <modifiedWord>须</modifiedWord>
      <trackRevisions>false</trackRevisions>
    </reviewItem>
    <reviewItem>
      <errorID>8c31ba66-7a2f-4fb0-962d-6f18d29d6ee5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17E43854</paraID>
      <start>0</start>
      <end>3</end>
      <status>ignored</status>
      <modifiedWord/>
      <trackRevisions>false</trackRevisions>
    </reviewItem>
    <reviewItem>
      <errorID>19b8a496-e86a-4d69-b18e-d930ac30977d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39D4EA63</paraID>
      <start>0</start>
      <end>0</end>
      <status>modified</status>
      <modifiedWord>1.</modifiedWord>
      <trackRevisions>false</trackRevisions>
    </reviewItem>
    <reviewItem>
      <errorID>8e096364-508b-48a0-9391-2ff2305aaf61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2C2416E1</paraID>
      <start>0</start>
      <end>0</end>
      <status>modified</status>
      <modifiedWord>2.</modifiedWord>
      <trackRevisions>false</trackRevisions>
    </reviewItem>
    <reviewItem>
      <errorID>339ea90a-d6e8-4458-80fb-8a43b2a93ad4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2E57A65D</paraID>
      <start>0</start>
      <end>0</end>
      <status>modified</status>
      <modifiedWord>3.</modifiedWord>
      <trackRevisions>false</trackRevisions>
    </reviewItem>
    <reviewItem>
      <errorID>2f072de4-7417-437a-9539-c5c0dd41289d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1E7AB39A</paraID>
      <start>0</start>
      <end>0</end>
      <status>modified</status>
      <modifiedWord>4.</modifiedWord>
      <trackRevisions>false</trackRevisions>
    </reviewItem>
    <reviewItem>
      <errorID>717596c3-1293-48d6-a54e-ab54c329338c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FC7EECF</paraID>
      <start>0</start>
      <end>0</end>
      <status>modified</status>
      <modifiedWord>1.</modifiedWord>
      <trackRevisions>false</trackRevisions>
    </reviewItem>
    <reviewItem>
      <errorID>3a5b2ef5-3d08-408e-a8c7-64628cb9dc22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321BD9CA</paraID>
      <start>0</start>
      <end>0</end>
      <status>modified</status>
      <modifiedWord>2.</modifiedWord>
      <trackRevisions>false</trackRevisions>
    </reviewItem>
    <reviewItem>
      <errorID>6b51156b-9a98-463d-aa27-abf164123685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321BD9CA</paraID>
      <start>111</start>
      <end>111</end>
      <status>modified</status>
      <modifiedWord>—</modifiedWord>
      <trackRevisions>false</trackRevisions>
    </reviewItem>
    <reviewItem>
      <errorID>235cbb18-3d1e-46f1-a6a7-20fd2ac38c88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4D7EB55D</paraID>
      <start>0</start>
      <end>0</end>
      <status>modified</status>
      <modifiedWord>3.</modifiedWord>
      <trackRevisions>false</trackRevisions>
    </reviewItem>
    <reviewItem>
      <errorID>4c2a8b34-0178-4894-b559-9a87d1251f5f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7FD20BCE</paraID>
      <start>0</start>
      <end>0</end>
      <status>modified</status>
      <modifiedWord>4.</modifiedWord>
      <trackRevisions>false</trackRevisions>
    </reviewItem>
    <reviewItem>
      <errorID>ba0477f0-2cfb-4240-82b5-960a4b09f354</errorID>
      <errorWord>程</errorWord>
      <group>L1_Word</group>
      <groupName>字词问题</groupName>
      <ability>L2_Typo</ability>
      <abilityName>字词错误</abilityName>
      <candidateList>
        <item>程中</item>
      </candidateList>
      <explain/>
      <paraID>7FD20BCE</paraID>
      <start>26</start>
      <end>28</end>
      <status>modified</status>
      <modifiedWord>程中</modifiedWord>
      <trackRevisions>false</trackRevisions>
    </reviewItem>
    <reviewItem>
      <errorID>7f5cef36-fbb3-4a7f-b34c-d78a781c5d0c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76DB142F</paraID>
      <start>0</start>
      <end>2</end>
      <status>ignored</status>
      <modifiedWord/>
      <trackRevisions>false</trackRevisions>
    </reviewItem>
    <reviewItem>
      <errorID>80b5ff55-bfc3-4e24-a0fc-533334c1ada1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7F24B19E</paraID>
      <start>0</start>
      <end>0</end>
      <status>modified</status>
      <modifiedWord>6.</modifiedWord>
      <trackRevisions>false</trackRevisions>
    </reviewItem>
    <reviewItem>
      <errorID>b5602248-7fc2-48f0-b301-91ae91508ca9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2B3C3013</paraID>
      <start>0</start>
      <end>0</end>
      <status>modified</status>
      <modifiedWord>7.</modifiedWord>
      <trackRevisions>false</trackRevisions>
    </reviewItem>
    <reviewItem>
      <errorID>96b4d7e3-36da-4edf-9331-49b71b0118c6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7F86BE0D</paraID>
      <start>0</start>
      <end>0</end>
      <status>modified</status>
      <modifiedWord>8.</modifiedWord>
      <trackRevisions>false</trackRevisions>
    </reviewItem>
    <reviewItem>
      <errorID>c4e12199-4627-46e8-854e-523fbf308fd9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59717BBB</paraID>
      <start>0</start>
      <end>0</end>
      <status>modified</status>
      <modifiedWord>9.</modifiedWord>
      <trackRevisions>false</trackRevisions>
    </reviewItem>
    <reviewItem>
      <errorID>e316d90f-8d07-4543-a654-1ce5897838c9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289F1414</paraID>
      <start>0</start>
      <end>0</end>
      <status>modified</status>
      <modifiedWord>10.</modifiedWord>
      <trackRevisions>false</trackRevisions>
    </reviewItem>
    <reviewItem>
      <errorID>414c87db-3dcd-4561-bdb5-2f3cecc0b62e</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7B682A19</paraID>
      <start>110</start>
      <end>112</end>
      <status>modified</status>
      <modifiedWord>其间</modifiedWord>
      <trackRevisions>false</trackRevisions>
    </reviewItem>
    <reviewItem>
      <errorID>74f8e8cd-51c4-456f-a675-5178428f8b3e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19AC2240</paraID>
      <start>0</start>
      <end>0</end>
      <status>modified</status>
      <modifiedWord>1.</modifiedWord>
      <trackRevisions>false</trackRevisions>
    </reviewItem>
    <reviewItem>
      <errorID>77a1b4f1-e3e9-4450-b694-df4a01c62245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5669F45C</paraID>
      <start>0</start>
      <end>0</end>
      <status>modified</status>
      <modifiedWord>2.</modifiedWord>
      <trackRevisions>false</trackRevisions>
    </reviewItem>
    <reviewItem>
      <errorID>ca74f805-d6aa-4270-af5e-2948026af53f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629047A1</paraID>
      <start>0</start>
      <end>0</end>
      <status>modified</status>
      <modifiedWord>3.</modifiedWord>
      <trackRevisions>false</trackRevisions>
    </reviewItem>
    <reviewItem>
      <errorID>1919320b-d919-42e1-a937-c66b1571d118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714874CA</paraID>
      <start>0</start>
      <end>0</end>
      <status>modified</status>
      <modifiedWord>1.</modifiedWord>
      <trackRevisions>false</trackRevisions>
    </reviewItem>
    <reviewItem>
      <errorID>ac2e9a3e-a018-4f9f-b8ea-6bb4fbfd983d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3A537812</paraID>
      <start>0</start>
      <end>0</end>
      <status>modified</status>
      <modifiedWord>2.</modifiedWord>
      <trackRevisions>false</trackRevisions>
    </reviewItem>
    <reviewItem>
      <errorID>88446a9a-29bc-4759-8eff-7dd0908f4091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4F8E8027</paraID>
      <start>0</start>
      <end>0</end>
      <status>modified</status>
      <modifiedWord>3.</modifiedWord>
      <trackRevisions>false</trackRevisions>
    </reviewItem>
    <reviewItem>
      <errorID>ff665d73-79ed-40b4-aa42-3da63866dd1a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16A53EC8</paraID>
      <start>0</start>
      <end>0</end>
      <status>modified</status>
      <modifiedWord>4.</modifiedWord>
      <trackRevisions>false</trackRevisions>
    </reviewItem>
    <reviewItem>
      <errorID>fc2e0237-37fa-424e-a52a-fadc47042b06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4683403</paraID>
      <start>0</start>
      <end>0</end>
      <status>modified</status>
      <modifiedWord>5.</modifiedWord>
      <trackRevisions>false</trackRevisions>
    </reviewItem>
    <reviewItem>
      <errorID>5b1e8ec4-6c76-444d-9bdf-53c3ee9cd63d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2F535A20</paraID>
      <start>0</start>
      <end>0</end>
      <status>modified</status>
      <modifiedWord>6.</modifiedWord>
      <trackRevisions>false</trackRevisions>
    </reviewItem>
    <reviewItem>
      <errorID>f1c456ea-d7ef-42d2-93a4-806fda29e2c6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735BD9C5</paraID>
      <start>0</start>
      <end>0</end>
      <status>modified</status>
      <modifiedWord>7.</modifiedWord>
      <trackRevisions>false</trackRevisions>
    </reviewItem>
    <reviewItem>
      <errorID>ea4d2ba4-5282-4911-a7e4-9926fbc73f56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321FA8E0</paraID>
      <start>0</start>
      <end>0</end>
      <status>modified</status>
      <modifiedWord>8.</modifiedWord>
      <trackRevisions>false</trackRevisions>
    </reviewItem>
    <reviewItem>
      <errorID>02117416-df0d-4ed2-b35f-d9970af8f2d5</errorID>
      <errorWord>充</errorWord>
      <group>L1_Word</group>
      <groupName>字词问题</groupName>
      <ability>L2_Typo</ability>
      <abilityName>字词错误</abilityName>
      <candidateList>
        <item>充协</item>
      </candidateList>
      <explain/>
      <paraID>1498636C</paraID>
      <start>26</start>
      <end>26</end>
      <status>modified</status>
      <modifiedWord>充协</modifiedWord>
      <trackRevisions>false</trackRevisions>
    </reviewItem>
    <reviewItem>
      <errorID>4803e242-c411-44ff-a214-1c69aee13868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446D1AAB</paraID>
      <start>0</start>
      <end>0</end>
      <status>modified</status>
      <modifiedWord>3.</modifiedWord>
      <trackRevisions>false</trackRevisions>
    </reviewItem>
    <reviewItem>
      <errorID>a707d67f-fa19-4844-9e7e-69e6522a54eb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6E086A57</paraID>
      <start>0</start>
      <end>0</end>
      <status>modified</status>
      <modifiedWord>4.</modifiedWord>
      <trackRevisions>false</trackRevisions>
    </reviewItem>
    <reviewItem>
      <errorID>2cb14c04-fd58-4ab4-9b27-ae1c6714c427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1A0BA336</paraID>
      <start>0</start>
      <end>0</end>
      <status>modified</status>
      <modifiedWord>5.</modifiedWord>
      <trackRevisions>false</trackRevisions>
    </reviewItem>
    <reviewItem>
      <errorID>8b806033-177c-4c86-a82e-faeb9dfca56f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25098C27</paraID>
      <start>0</start>
      <end>0</end>
      <status>modified</status>
      <modifiedWord>6.</modifiedWord>
      <trackRevisions>false</trackRevisions>
    </reviewItem>
    <reviewItem>
      <errorID>ef08a463-50b1-4802-bf7f-91f7a33bc3c2</errorID>
      <errorWord>(</errorWord>
      <group>L1_Format</group>
      <groupName>格式问题</groupName>
      <ability>L2_HalfPunc</ability>
      <abilityName>全半角检查</abilityName>
      <candidateList>
        <item>（</item>
      </candidateList>
      <explain>文本全半角错误。</explain>
      <paraID>3D9272E0</paraID>
      <start>2</start>
      <end>2</end>
      <status>modified</status>
      <modifiedWord>（</modifiedWord>
      <trackRevisions>false</trackRevisions>
    </reviewItem>
    <reviewItem>
      <errorID>19942421-f1b6-40dd-bbc6-c10a48f43da7</errorID>
      <errorWord>)</errorWord>
      <group>L1_Format</group>
      <groupName>格式问题</groupName>
      <ability>L2_HalfPunc</ability>
      <abilityName>全半角检查</abilityName>
      <candidateList>
        <item>）</item>
      </candidateList>
      <explain>文本全半角错误。</explain>
      <paraID>3D9272E0</paraID>
      <start>5</start>
      <end>5</end>
      <status>modified</status>
      <modifiedWord>）</modifiedWord>
      <trackRevisions>false</trackRevisions>
    </reviewItem>
    <reviewItem>
      <errorID>3e392314-cdfd-4448-90df-ab9a7fd431aa</errorID>
      <errorWord>(</errorWord>
      <group>L1_Format</group>
      <groupName>格式问题</groupName>
      <ability>L2_HalfPunc</ability>
      <abilityName>全半角检查</abilityName>
      <candidateList>
        <item>（</item>
      </candidateList>
      <explain>文本全半角错误。</explain>
      <paraID>3D9272E0</paraID>
      <start>23</start>
      <end>23</end>
      <status>modified</status>
      <modifiedWord>（</modifiedWord>
      <trackRevisions>false</trackRevisions>
    </reviewItem>
    <reviewItem>
      <errorID>9e3b4c43-c9d6-4edc-bf77-ec386d0ae62a</errorID>
      <errorWord>)</errorWord>
      <group>L1_Format</group>
      <groupName>格式问题</groupName>
      <ability>L2_HalfPunc</ability>
      <abilityName>全半角检查</abilityName>
      <candidateList>
        <item>）</item>
      </candidateList>
      <explain>文本全半角错误。</explain>
      <paraID>3D9272E0</paraID>
      <start>26</start>
      <end>26</end>
      <status>modified</status>
      <modifiedWord>）</modifiedWord>
      <trackRevisions>false</trackRevisions>
    </reviewItem>
    <reviewItem>
      <errorID>4e98e7f1-6fdf-479a-9d3a-4f3b53784e3f</errorID>
      <errorWord>(</errorWord>
      <group>L1_Format</group>
      <groupName>格式问题</groupName>
      <ability>L2_HalfPunc</ability>
      <abilityName>全半角检查</abilityName>
      <candidateList>
        <item>（</item>
      </candidateList>
      <explain>文本全半角错误。</explain>
      <paraID> C188C22</paraID>
      <start>11</start>
      <end>11</end>
      <status>modified</status>
      <modifiedWord>（</modifiedWord>
      <trackRevisions>false</trackRevisions>
    </reviewItem>
    <reviewItem>
      <errorID>3dc9f9d4-e91c-4260-b791-eb87c958c1fb</errorID>
      <errorWord>)</errorWord>
      <group>L1_Format</group>
      <groupName>格式问题</groupName>
      <ability>L2_HalfPunc</ability>
      <abilityName>全半角检查</abilityName>
      <candidateList>
        <item>）</item>
      </candidateList>
      <explain>文本全半角错误。</explain>
      <paraID> C188C22</paraID>
      <start>14</start>
      <end>14</end>
      <status>modified</status>
      <modifiedWord>）</modifiedWord>
      <trackRevisions>false</trackRevisions>
    </reviewItem>
    <reviewItem>
      <errorID>36c2ddea-aaf3-4184-abf4-8b5bee746b7d</errorID>
      <errorWord>(</errorWord>
      <group>L1_Format</group>
      <groupName>格式问题</groupName>
      <ability>L2_HalfPunc</ability>
      <abilityName>全半角检查</abilityName>
      <candidateList>
        <item>（</item>
      </candidateList>
      <explain>文本全半角错误。</explain>
      <paraID> C188C22</paraID>
      <start>33</start>
      <end>33</end>
      <status>modified</status>
      <modifiedWord>（</modifiedWord>
      <trackRevisions>false</trackRevisions>
    </reviewItem>
    <reviewItem>
      <errorID>0946d867-ef09-4aad-9dbd-3eca79c720ab</errorID>
      <errorWord>)</errorWord>
      <group>L1_Format</group>
      <groupName>格式问题</groupName>
      <ability>L2_HalfPunc</ability>
      <abilityName>全半角检查</abilityName>
      <candidateList>
        <item>）</item>
      </candidateList>
      <explain>文本全半角错误。</explain>
      <paraID> C188C22</paraID>
      <start>36</start>
      <end>36</end>
      <status>modified</status>
      <modifiedWord>）</modifiedWord>
      <trackRevisions>false</trackRevisions>
    </reviewItem>
    <reviewItem>
      <errorID>73530e9a-e877-40a6-ab07-0e14ceb8c88e</errorID>
      <errorWord>)</errorWord>
      <group>L1_Format</group>
      <groupName>格式问题</groupName>
      <ability>L2_HalfPunc</ability>
      <abilityName>全半角检查</abilityName>
      <candidateList>
        <item>）</item>
      </candidateList>
      <explain>文本全半角错误。</explain>
      <paraID> 7701731</paraID>
      <start>5</start>
      <end>5</end>
      <status>modified</status>
      <modifiedWord>）</modifiedWord>
      <trackRevisions>false</trackRevisions>
    </reviewItem>
    <reviewItem>
      <errorID>3a0ce5fa-99d3-4878-98c4-621fac948303</errorID>
      <errorWord>着</errorWord>
      <group>L1_Word</group>
      <groupName>字词问题</groupName>
      <ability>L2_Typo</ability>
      <abilityName>字词错误</abilityName>
      <candidateList>
        <item>者</item>
      </candidateList>
      <explain>存在发音相同字词的误用。</explain>
      <paraID>53EBA33C</paraID>
      <start>16</start>
      <end>16</end>
      <status>modified</status>
      <modifiedWord>者</modifiedWord>
      <trackRevisions>false</trackRevisions>
    </reviewItem>
    <reviewItem>
      <errorID>2eb86f2e-f4b5-4ec2-ad35-b4f163ff5933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4837D90F</paraID>
      <start>89</start>
      <end>89</end>
      <status>modified</status>
      <modifiedWord>—</modifiedWord>
      <trackRevisions>false</trackRevisions>
    </reviewItem>
    <reviewItem>
      <errorID>4fb2c66e-5360-4cc6-a69d-eb4c134937bf</errorID>
      <errorWord>:</errorWord>
      <group>L1_Format</group>
      <groupName>格式问题</groupName>
      <ability>L2_HalfPunc</ability>
      <abilityName>全半角检查</abilityName>
      <candidateList>
        <item>：</item>
      </candidateList>
      <explain>文本全半角错误。</explain>
      <paraID>653EC140</paraID>
      <start>11</start>
      <end>11</end>
      <status>modified</status>
      <modifiedWord>：</modifiedWord>
      <trackRevisions>false</trackRevisions>
    </reviewItem>
    <reviewItem>
      <errorID>c42fbdd2-10b6-4e9e-a54e-4d7954644039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111E287B</paraID>
      <start>0</start>
      <end>0</end>
      <status>modified</status>
      <modifiedWord>1.</modifiedWord>
      <trackRevisions>false</trackRevisions>
    </reviewItem>
    <reviewItem>
      <errorID>b97a318a-abb4-46a6-97d2-1247fbc1b8a8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2DA55ADE</paraID>
      <start>0</start>
      <end>0</end>
      <status>modified</status>
      <modifiedWord>2.</modifiedWord>
      <trackRevisions>false</trackRevisions>
    </reviewItem>
    <reviewItem>
      <errorID>2dc92a57-df9e-493c-9557-a11d1912d43e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4BF559FC</paraID>
      <start>0</start>
      <end>0</end>
      <status>modified</status>
      <modifiedWord>1.</modifiedWord>
      <trackRevisions>false</trackRevisions>
    </reviewItem>
    <reviewItem>
      <errorID>91366ed8-e9d7-4216-a416-315e936f7838</errorID>
      <errorWord>法律、法规</errorWord>
      <group>L1_Word</group>
      <groupName>字词问题</groupName>
      <ability>L2_Typo</ability>
      <abilityName>字词错误</abilityName>
      <candidateList>
        <item>法律法规</item>
      </candidateList>
      <explain/>
      <paraID>4BF559FC</paraID>
      <start>6</start>
      <end>10</end>
      <status>modified</status>
      <modifiedWord>法律法规</modifiedWord>
      <trackRevisions>false</trackRevisions>
    </reviewItem>
    <reviewItem>
      <errorID>093dbe0f-e4e3-4a43-91eb-081d571cf181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5FA6FA2A</paraID>
      <start>0</start>
      <end>0</end>
      <status>modified</status>
      <modifiedWord>2.</modifiedWord>
      <trackRevisions>false</trackRevisions>
    </reviewItem>
    <reviewItem>
      <errorID>ae51eb5d-d248-454c-a56e-3ff5a0980322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E14EB07</paraID>
      <start>0</start>
      <end>0</end>
      <status>modified</status>
      <modifiedWord>3.</modifiedWord>
      <trackRevisions>false</trackRevisions>
    </reviewItem>
    <reviewItem>
      <errorID>8936eac9-c4fe-457e-9035-b81ad465c269</errorID>
      <errorWord>查录</errorWord>
      <group>L1_Word</group>
      <groupName>字词问题</groupName>
      <ability>L2_Typo</ability>
      <abilityName>字词错误</abilityName>
      <candidateList>
        <item>查验</item>
      </candidateList>
      <explain/>
      <paraID> E14EB07</paraID>
      <start>25</start>
      <end>25</end>
      <status>modified</status>
      <modifiedWord>查验</modifiedWord>
      <trackRevisions>false</trackRevisions>
    </reviewItem>
    <reviewItem>
      <errorID>d04464de-3e09-4add-b17e-e4a76aed7cfa</errorID>
      <errorWord>校</errorWord>
      <group>L1_Word</group>
      <groupName>字词问题</groupName>
      <ability>L2_Typo</ability>
      <abilityName>字词错误</abilityName>
      <candidateList>
        <item>校园</item>
      </candidateList>
      <explain/>
      <paraID> E14EB07</paraID>
      <start>88</start>
      <end>88</end>
      <status>modified</status>
      <modifiedWord>校园</modifiedWord>
      <trackRevisions>false</trackRevisions>
    </reviewItem>
    <reviewItem>
      <errorID>0b37ce4c-1ace-4825-8137-549ff9f291a8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2D447040</paraID>
      <start>0</start>
      <end>0</end>
      <status>modified</status>
      <modifiedWord>4.</modifiedWord>
      <trackRevisions>false</trackRevisions>
    </reviewItem>
    <reviewItem>
      <errorID>9b16bbec-76ec-4b20-8530-d807284998d0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3C1B0DF0</paraID>
      <start>0</start>
      <end>0</end>
      <status>modified</status>
      <modifiedWord>5.</modifiedWord>
      <trackRevisions>false</trackRevisions>
    </reviewItem>
    <reviewItem>
      <errorID>76f993f7-bc2f-4772-9400-a064a0eb4532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5931C182</paraID>
      <start>0</start>
      <end>0</end>
      <status>modified</status>
      <modifiedWord>6.</modifiedWord>
      <trackRevisions>false</trackRevisions>
    </reviewItem>
    <reviewItem>
      <errorID>48f60492-1e7b-42e0-96e8-7be26d36b890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3C3E2989</paraID>
      <start>0</start>
      <end>0</end>
      <status>modified</status>
      <modifiedWord>7.</modifiedWord>
      <trackRevisions>false</trackRevisions>
    </reviewItem>
    <reviewItem>
      <errorID>e091d8d9-af85-4692-8a7c-d46063729764</errorID>
      <errorWord>凭借</errorWord>
      <group>L1_Word</group>
      <groupName>字词问题</groupName>
      <ability>L2_Typo</ability>
      <abilityName>字词错误</abilityName>
      <candidateList>
        <item>凭</item>
      </candidateList>
      <explain/>
      <paraID>3C3E2989</paraID>
      <start>25</start>
      <end>26</end>
      <status>modified</status>
      <modifiedWord>凭</modifiedWord>
      <trackRevisions>false</trackRevisions>
    </reviewItem>
    <reviewItem>
      <errorID>63dd2177-5dd8-4cb8-95fb-4f213213c4df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3EAB7C4D</paraID>
      <start>0</start>
      <end>2</end>
      <status>ignored</status>
      <modifiedWord/>
      <trackRevisions>false</trackRevisions>
    </reviewItem>
    <reviewItem>
      <errorID>57445061-c470-4574-947e-018ebb777c66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1B067C4C</paraID>
      <start>0</start>
      <end>0</end>
      <status>modified</status>
      <modifiedWord>9.</modifiedWord>
      <trackRevisions>false</trackRevisions>
    </reviewItem>
    <reviewItem>
      <errorID>fe98c15b-5c8d-47e4-81b3-edb53fb35fbb</errorID>
      <errorWord>严格杜绝</errorWord>
      <group>L1_Word</group>
      <groupName>字词问题</groupName>
      <ability>L2_Typo</ability>
      <abilityName>字词错误</abilityName>
      <candidateList>
        <item>杜绝</item>
      </candidateList>
      <explain/>
      <paraID>1B067C4C</paraID>
      <start>10</start>
      <end>12</end>
      <status>modified</status>
      <modifiedWord>杜绝</modifiedWord>
      <trackRevisions>false</trackRevisions>
    </reviewItem>
    <reviewItem>
      <errorID>2a8d4eb5-0108-457a-890d-241ffb1befc7</errorID>
      <errorWord>(</errorWord>
      <group>L1_Format</group>
      <groupName>格式问题</groupName>
      <ability>L2_HalfPunc</ability>
      <abilityName>全半角检查</abilityName>
      <candidateList>
        <item>（</item>
      </candidateList>
      <explain>文本全半角错误。</explain>
      <paraID>1B067C4C</paraID>
      <start>69</start>
      <end>69</end>
      <status>modified</status>
      <modifiedWord>（</modifiedWord>
      <trackRevisions>false</trackRevisions>
    </reviewItem>
    <reviewItem>
      <errorID>cd5508e7-6b79-4868-99a5-8f6e0f5cb620</errorID>
      <errorWord>)</errorWord>
      <group>L1_Format</group>
      <groupName>格式问题</groupName>
      <ability>L2_HalfPunc</ability>
      <abilityName>全半角检查</abilityName>
      <candidateList>
        <item>）</item>
      </candidateList>
      <explain>文本全半角错误。</explain>
      <paraID>1B067C4C</paraID>
      <start>76</start>
      <end>76</end>
      <status>modified</status>
      <modifiedWord>）</modifiedWord>
      <trackRevisions>false</trackRevisions>
    </reviewItem>
    <reviewItem>
      <errorID>7e347028-0885-4226-83fb-e6fd95b62c31</errorID>
      <errorWord>(</errorWord>
      <group>L1_Format</group>
      <groupName>格式问题</groupName>
      <ability>L2_HalfPunc</ability>
      <abilityName>全半角检查</abilityName>
      <candidateList>
        <item>（</item>
      </candidateList>
      <explain>文本全半角错误。</explain>
      <paraID>1B067C4C</paraID>
      <start>80</start>
      <end>80</end>
      <status>modified</status>
      <modifiedWord>（</modifiedWord>
      <trackRevisions>false</trackRevisions>
    </reviewItem>
    <reviewItem>
      <errorID>f3953254-cbe1-4864-aa49-60dfffdcb492</errorID>
      <errorWord>)</errorWord>
      <group>L1_Format</group>
      <groupName>格式问题</groupName>
      <ability>L2_HalfPunc</ability>
      <abilityName>全半角检查</abilityName>
      <candidateList>
        <item>）</item>
      </candidateList>
      <explain>文本全半角错误。</explain>
      <paraID>1B067C4C</paraID>
      <start>84</start>
      <end>84</end>
      <status>modified</status>
      <modifiedWord>）</modifiedWord>
      <trackRevisions>false</trackRevisions>
    </reviewItem>
    <reviewItem>
      <errorID>31bda1bb-e231-4063-b0a4-5586116ad5fd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2D242396</paraID>
      <start>0</start>
      <end>0</end>
      <status>modified</status>
      <modifiedWord>10.</modifiedWord>
      <trackRevisions>false</trackRevisions>
    </reviewItem>
    <reviewItem>
      <errorID>2dd89f88-b895-4b68-b4ea-a31aeaf848ac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534984F</paraID>
      <start>0</start>
      <end>0</end>
      <status>modified</status>
      <modifiedWord>11.</modifiedWord>
      <trackRevisions>false</trackRevisions>
    </reviewItem>
    <reviewItem>
      <errorID>a3bd6478-aa84-4a51-8ca5-ffcddfe92d51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3EA2964</paraID>
      <start>0</start>
      <end>0</end>
      <status>modified</status>
      <modifiedWord>12.</modifiedWord>
      <trackRevisions>false</trackRevisions>
    </reviewItem>
    <reviewItem>
      <errorID>333a8752-9ede-4779-90a2-847c740add85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30F711D2</paraID>
      <start>0</start>
      <end>0</end>
      <status>modified</status>
      <modifiedWord>13.</modifiedWord>
      <trackRevisions>false</trackRevisions>
    </reviewItem>
    <reviewItem>
      <errorID>a8ea2d33-c0ea-4946-88cd-27f95046dfce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7FBD8641</paraID>
      <start>0</start>
      <end>0</end>
      <status>modified</status>
      <modifiedWord>14.</modifiedWord>
      <trackRevisions>false</trackRevisions>
    </reviewItem>
    <reviewItem>
      <errorID>5e43e1d9-901f-438f-905b-48e081257586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306C064C</paraID>
      <start>0</start>
      <end>0</end>
      <status>modified</status>
      <modifiedWord>15.</modifiedWord>
      <trackRevisions>false</trackRevisions>
    </reviewItem>
    <reviewItem>
      <errorID>f305ef23-6f3a-48ce-b9f0-8ac18648fb69</errorID>
      <errorWord>高度注视</errorWord>
      <group>L1_Word</group>
      <groupName>字词问题</groupName>
      <ability>L2_Typo</ability>
      <abilityName>字词错误</abilityName>
      <candidateList>
        <item>高度重视</item>
      </candidateList>
      <explain/>
      <paraID>306C064C</paraID>
      <start>0</start>
      <end>7</end>
      <status>modified</status>
      <modifiedWord>高度重视</modifiedWord>
      <trackRevisions>false</trackRevisions>
    </reviewItem>
    <reviewItem>
      <errorID>373415fa-854d-4a08-9d41-2164b5ebab44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5459C0E7</paraID>
      <start>0</start>
      <end>0</end>
      <status>modified</status>
      <modifiedWord>16.</modifiedWord>
      <trackRevisions>false</trackRevisions>
    </reviewItem>
    <reviewItem>
      <errorID>b68bd651-6233-48c4-b65e-6555bd1c8159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1229725A</paraID>
      <start>0</start>
      <end>0</end>
      <status>modified</status>
      <modifiedWord>17.</modifiedWord>
      <trackRevisions>false</trackRevisions>
    </reviewItem>
    <reviewItem>
      <errorID>3e2313ec-186d-4133-95c8-6764d8e35a62</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482C0D4A</paraID>
      <start>0</start>
      <end>0</end>
      <status>modified</status>
      <modifiedWord>18.</modifiedWord>
      <trackRevisions>false</trackRevisions>
    </reviewItem>
    <reviewItem>
      <errorID>52e5ea32-554a-4639-9f84-0004417e20e9</errorID>
      <errorWord>查验并</errorWord>
      <group>L1_Word</group>
      <groupName>字词问题</groupName>
      <ability>L2_Typo</ability>
      <abilityName>字词错误</abilityName>
      <candidateList>
        <item>查验</item>
      </candidateList>
      <explain/>
      <paraID>482C0D4A</paraID>
      <start>70</start>
      <end>70</end>
      <status>modified</status>
      <modifiedWord>查验</modifiedWord>
      <trackRevisions>false</trackRevisions>
    </reviewItem>
    <reviewItem>
      <errorID>ceb8feed-fac2-492f-b786-a4c08fea4830</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23B148AC</paraID>
      <start>0</start>
      <end>0</end>
      <status>modified</status>
      <modifiedWord>19.</modifiedWord>
      <trackRevisions>false</trackRevisions>
    </reviewItem>
    <reviewItem>
      <errorID>2f2c4275-fa12-463c-84e7-2616d622ea1d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5344BA6A</paraID>
      <start>0</start>
      <end>0</end>
      <status>modified</status>
      <modifiedWord>1.</modifiedWord>
      <trackRevisions>false</trackRevisions>
    </reviewItem>
    <reviewItem>
      <errorID>ef1aac52-07e2-43ca-ad4c-277621e3ad47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41B55582</paraID>
      <start>0</start>
      <end>0</end>
      <status>modified</status>
      <modifiedWord>2.</modifiedWord>
      <trackRevisions>false</trackRevisions>
    </reviewItem>
    <reviewItem>
      <errorID>e81152e1-25e7-4309-b3c0-2366de3ffd29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744AFF3A</paraID>
      <start>0</start>
      <end>0</end>
      <status>modified</status>
      <modifiedWord>3.</modifiedWord>
      <trackRevisions>false</trackRevisions>
    </reviewItem>
    <reviewItem>
      <errorID>4cf65dc7-9bff-42b3-88c0-043db13bd438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72219692</paraID>
      <start>0</start>
      <end>0</end>
      <status>modified</status>
      <modifiedWord>4.</modifiedWord>
      <trackRevisions>false</trackRevisions>
    </reviewItem>
    <reviewItem>
      <errorID>daf95faa-6694-4ce8-ac4b-5c025ad593f6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691C0E78</paraID>
      <start>0</start>
      <end>0</end>
      <status>modified</status>
      <modifiedWord>5.</modifiedWord>
      <trackRevisions>false</trackRevisions>
    </reviewItem>
    <reviewItem>
      <errorID>f8da2366-44d6-4ffc-9b87-78cf9c41034f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4457DDA6</paraID>
      <start>0</start>
      <end>0</end>
      <status>modified</status>
      <modifiedWord>1.</modifiedWord>
      <trackRevisions>false</trackRevisions>
    </reviewItem>
    <reviewItem>
      <errorID>6a293836-eed2-4ab5-b5f9-6119b7928632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3108A</paraID>
      <start>0</start>
      <end>0</end>
      <status>modified</status>
      <modifiedWord>2.</modifiedWord>
      <trackRevisions>false</trackRevisions>
    </reviewItem>
    <reviewItem>
      <errorID>6c836013-fdbd-454d-9dea-fc29f4fd7698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538EA77C</paraID>
      <start>0</start>
      <end>0</end>
      <status>modified</status>
      <modifiedWord>3.</modifiedWord>
      <trackRevisions>false</trackRevisions>
    </reviewItem>
    <reviewItem>
      <errorID>6b42045f-dcd7-4c0b-b0d4-d32c40dab6f1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632F607E</paraID>
      <start>0</start>
      <end>0</end>
      <status>modified</status>
      <modifiedWord>4.</modifiedWord>
      <trackRevisions>false</trackRevisions>
    </reviewItem>
    <reviewItem>
      <errorID>c2b8097b-5a2f-4b2b-a2e6-faaab068304c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4890098D</paraID>
      <start>0</start>
      <end>0</end>
      <status>modified</status>
      <modifiedWord>5.</modifiedWord>
      <trackRevisions>false</trackRevisions>
    </reviewItem>
    <reviewItem>
      <errorID>2b8d3c10-a6ee-441b-b1f5-f55ac103124d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43C7261A</paraID>
      <start>0</start>
      <end>0</end>
      <status>modified</status>
      <modifiedWord>6.</modifiedWord>
      <trackRevisions>false</trackRevisions>
    </reviewItem>
    <reviewItem>
      <errorID>33fbedce-d768-4c13-9b6c-bd47d5f42eb3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69E144DD</paraID>
      <start>0</start>
      <end>0</end>
      <status>modified</status>
      <modifiedWord>7.</modifiedWord>
      <trackRevisions>false</trackRevisions>
    </reviewItem>
    <reviewItem>
      <errorID>39ff2972-b29b-46f2-ab42-69820042d166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3C20F40A</paraID>
      <start>0</start>
      <end>0</end>
      <status>modified</status>
      <modifiedWord>8.</modifiedWord>
      <trackRevisions>false</trackRevisions>
    </reviewItem>
    <reviewItem>
      <errorID>c0c14102-a35e-4fd4-ba3f-5cbcce9735e4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1596BDC2</paraID>
      <start>0</start>
      <end>0</end>
      <status>modified</status>
      <modifiedWord>9.</modifiedWord>
      <trackRevisions>false</trackRevisions>
    </reviewItem>
    <reviewItem>
      <errorID>92f27637-5409-4edb-a451-822e4b4d77a2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4E93E6AB</paraID>
      <start>0</start>
      <end>0</end>
      <status>modified</status>
      <modifiedWord>10.</modifiedWord>
      <trackRevisions>false</trackRevisions>
    </reviewItem>
    <reviewItem>
      <errorID>159fcb40-2c0a-4534-9707-394d6b4d53c1</errorID>
      <errorWord>能</errorWord>
      <group>L1_Word</group>
      <groupName>字词问题</groupName>
      <ability>L2_Typo</ability>
      <abilityName>字词错误</abilityName>
      <candidateList>
        <item>能够</item>
      </candidateList>
      <explain/>
      <paraID>4E93E6AB</paraID>
      <start>116</start>
      <end>116</end>
      <status>modified</status>
      <modifiedWord>能够</modifiedWord>
      <trackRevisions>false</trackRevisions>
    </reviewItem>
    <reviewItem>
      <errorID>52585033-8db9-49d0-9a8a-5b81bc204047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7771F3D8</paraID>
      <start>0</start>
      <end>0</end>
      <status>modified</status>
      <modifiedWord>11.</modifiedWord>
      <trackRevisions>false</trackRevisions>
    </reviewItem>
    <reviewItem>
      <errorID>9dffd3fa-5b0b-4234-b10a-b06229ebbf48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64EBB46E</paraID>
      <start>0</start>
      <end>0</end>
      <status>modified</status>
      <modifiedWord>1.</modifiedWord>
      <trackRevisions>false</trackRevisions>
    </reviewItem>
    <reviewItem>
      <errorID>8926b752-e86a-4701-8f9e-78fc09dd008a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C6F1E25</paraID>
      <start>0</start>
      <end>0</end>
      <status>modified</status>
      <modifiedWord>2.</modifiedWord>
      <trackRevisions>false</trackRevisions>
    </reviewItem>
    <reviewItem>
      <errorID>c8048ce2-e406-4111-8c8d-789d2ee7789b</errorID>
      <errorWord>需具备</errorWord>
      <group>L1_Word</group>
      <groupName>字词问题</groupName>
      <ability>L2_Typo</ability>
      <abilityName>字词错误</abilityName>
      <candidateList>
        <item>须具备</item>
      </candidateList>
      <explain/>
      <paraID>63F156C8</paraID>
      <start>3</start>
      <end>6</end>
      <status>modified</status>
      <modifiedWord>须具备</modifiedWord>
      <trackRevisions>false</trackRevisions>
    </reviewItem>
    <reviewItem>
      <errorID>ed982e0d-8cb7-4db8-bc27-0c8ee780e90d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41236088</paraID>
      <start>0</start>
      <end>0</end>
      <status>modified</status>
      <modifiedWord>3.</modifiedWord>
      <trackRevisions>false</trackRevisions>
    </reviewItem>
    <reviewItem>
      <errorID>2e4ec7f6-9920-4e69-9fc3-be213121a42b</errorID>
      <errorWord>制定的</errorWord>
      <group>L1_Word</group>
      <groupName>字词问题</groupName>
      <ability>L2_Typo</ability>
      <abilityName>字词错误</abilityName>
      <candidateList>
        <item>制定</item>
      </candidateList>
      <explain>〈动〉定出（法律、规程、政策等）：～宪法｜～学会章程。</explain>
      <paraID>6EDE166D</paraID>
      <start>14</start>
      <end>16</end>
      <status>modified</status>
      <modifiedWord>制定</modifiedWord>
      <trackRevisions>false</trackRevisions>
    </reviewItem>
    <reviewItem>
      <errorID>d10cd96b-c08f-493c-9a24-f7a5f4435637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3F481EFC</paraID>
      <start>0</start>
      <end>0</end>
      <status>modified</status>
      <modifiedWord>1.</modifiedWord>
      <trackRevisions>false</trackRevisions>
    </reviewItem>
    <reviewItem>
      <errorID>ad5dc1d9-0ae0-42cb-b8ea-ddd38cc099b2</errorID>
      <errorWord>[2011]300号</errorWord>
      <group>L1_Knowledge</group>
      <groupName>知识性问题</groupName>
      <ability>L2_Knowledge</ability>
      <abilityName>其他知识</abilityName>
      <candidateList>
        <item>〔2011〕300号</item>
      </candidateList>
      <explain>发文字号格式错误。</explain>
      <paraID> 4D6FD4F</paraID>
      <start>36</start>
      <end>36</end>
      <status>modified</status>
      <modifiedWord>〔2011〕300号</modifiedWord>
      <trackRevisions>false</trackRevisions>
    </reviewItem>
    <reviewItem>
      <errorID>d4c93a3e-3199-4d10-82dd-90c039c54e1d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7F506102</paraID>
      <start>0</start>
      <end>0</end>
      <status>modified</status>
      <modifiedWord>2.</modifiedWord>
      <trackRevisions>false</trackRevisions>
    </reviewItem>
    <reviewItem>
      <errorID>13d7d159-113f-44ba-9ce4-3cf7d5d2797b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3E343736</paraID>
      <start>0</start>
      <end>0</end>
      <status>modified</status>
      <modifiedWord>3.</modifiedWord>
      <trackRevisions>false</trackRevisions>
    </reviewItem>
    <reviewItem>
      <errorID>b2dc5d13-69ae-4c64-91fc-aeefd19de9b0</errorID>
      <errorWord>(</errorWord>
      <group>L1_Format</group>
      <groupName>格式问题</groupName>
      <ability>L2_HalfPunc</ability>
      <abilityName>全半角检查</abilityName>
      <candidateList>
        <item>（</item>
      </candidateList>
      <explain>文本全半角错误。</explain>
      <paraID>4470ED83</paraID>
      <start>36</start>
      <end>36</end>
      <status>modified</status>
      <modifiedWord>（</modifiedWord>
      <trackRevisions>false</trackRevisions>
    </reviewItem>
    <reviewItem>
      <errorID>cd4d7f91-d8f6-4f53-b2ff-2d72764a3cbe</errorID>
      <errorWord>)</errorWord>
      <group>L1_Format</group>
      <groupName>格式问题</groupName>
      <ability>L2_HalfPunc</ability>
      <abilityName>全半角检查</abilityName>
      <candidateList>
        <item>）</item>
      </candidateList>
      <explain>文本全半角错误。</explain>
      <paraID>4470ED83</paraID>
      <start>46</start>
      <end>46</end>
      <status>modified</status>
      <modifiedWord>）</modifiedWord>
      <trackRevisions>false</trackRevisions>
    </reviewItem>
    <reviewItem>
      <errorID>d5ead06c-ed9d-4a10-a90f-caa48075e57b</errorID>
      <errorWord>[2014]68号</errorWord>
      <group>L1_Knowledge</group>
      <groupName>知识性问题</groupName>
      <ability>L2_Knowledge</ability>
      <abilityName>其他知识</abilityName>
      <candidateList>
        <item>〔2014〕68号</item>
      </candidateList>
      <explain>发文字号格式错误。</explain>
      <paraID>6EA8AF1B</paraID>
      <start>38</start>
      <end>38</end>
      <status>modified</status>
      <modifiedWord>〔2014〕68号</modifiedWord>
      <trackRevisions>false</trackRevisions>
    </reviewItem>
    <reviewItem>
      <errorID>d643fedd-7c38-455d-b603-290f935735a1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12638471</paraID>
      <start>0</start>
      <end>0</end>
      <status>modified</status>
      <modifiedWord>4.</modifiedWord>
      <trackRevisions>false</trackRevisions>
    </reviewItem>
    <reviewItem>
      <errorID>59d26f5b-48a0-40af-a7c7-6b586c1148f5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74903F6</paraID>
      <start>0</start>
      <end>0</end>
      <status>modified</status>
      <modifiedWord>5.</modifiedWord>
      <trackRevisions>false</trackRevisions>
    </reviewItem>
    <reviewItem>
      <errorID>d0033a86-47be-4634-93a8-8d446880c13f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12A35AE0</paraID>
      <start>0</start>
      <end>0</end>
      <status>modified</status>
      <modifiedWord>6.</modifiedWord>
      <trackRevisions>false</trackRevisions>
    </reviewItem>
    <reviewItem>
      <errorID>7d842b4c-ea1d-4eb1-8027-80ea16fd4cb1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1ED2DCEA</paraID>
      <start>0</start>
      <end>0</end>
      <status>modified</status>
      <modifiedWord>1.</modifiedWord>
      <trackRevisions>false</trackRevisions>
    </reviewItem>
    <reviewItem>
      <errorID>f24822a7-ffb1-4b48-b8b4-19f5e257883e</errorID>
      <errorWord>&lt;</errorWord>
      <group>L1_Format</group>
      <groupName>格式问题</groupName>
      <ability>L2_HalfPunc</ability>
      <abilityName>全半角检查</abilityName>
      <candidateList>
        <item>〈</item>
      </candidateList>
      <explain>文本全半角错误。</explain>
      <paraID>1ED2DCEA</paraID>
      <start>33</start>
      <end>33</end>
      <status>modified</status>
      <modifiedWord>〈</modifiedWord>
      <trackRevisions>false</trackRevisions>
    </reviewItem>
    <reviewItem>
      <errorID>0bf4d6c5-311c-4574-b7db-10d8345a6f9c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1EF8CE8A</paraID>
      <start>0</start>
      <end>0</end>
      <status>modified</status>
      <modifiedWord>2.</modifiedWord>
      <trackRevisions>false</trackRevisions>
    </reviewItem>
    <reviewItem>
      <errorID>04c4eca8-46ce-463c-97aa-62a6de23ceff</errorID>
      <errorWord>&lt;</errorWord>
      <group>L1_Format</group>
      <groupName>格式问题</groupName>
      <ability>L2_HalfPunc</ability>
      <abilityName>全半角检查</abilityName>
      <candidateList>
        <item>〈</item>
      </candidateList>
      <explain>文本全半角错误。</explain>
      <paraID>1EF8CE8A</paraID>
      <start>35</start>
      <end>35</end>
      <status>modified</status>
      <modifiedWord>〈</modifiedWord>
      <trackRevisions>false</trackRevisions>
    </reviewItem>
    <reviewItem>
      <errorID>61fb1f44-5f54-42a2-bff2-57d0c711c707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39B3ED40</paraID>
      <start>0</start>
      <end>0</end>
      <status>modified</status>
      <modifiedWord>3.</modifiedWord>
      <trackRevisions>false</trackRevisions>
    </reviewItem>
    <reviewItem>
      <errorID>110a3020-7614-4949-bd38-baef44b82e5b</errorID>
      <errorWord>、</errorWord>
      <group>L1_Punc</group>
      <groupName>标点问题</groupName>
      <ability>L2_Punc</ability>
      <abilityName>标点符号检查</abilityName>
      <candidateList/>
      <explain/>
      <paraID>4E43F4C1</paraID>
      <start>1</start>
      <end>2</end>
      <status>unmodified</status>
      <modifiedWord/>
      <trackRevisions>false</trackRevisions>
    </reviewItem>
    <reviewItem>
      <errorID>b671cbca-d4ca-4b53-b14a-3c6b3ee869d7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40DBAB87</paraID>
      <start>0</start>
      <end>0</end>
      <status>modified</status>
      <modifiedWord>1.</modifiedWord>
      <trackRevisions>false</trackRevisions>
    </reviewItem>
    <reviewItem>
      <errorID>a45824b6-5627-4b97-89da-9126d1ce88f1</errorID>
      <errorWord>)</errorWord>
      <group>L1_Format</group>
      <groupName>格式问题</groupName>
      <ability>L2_HalfPunc</ability>
      <abilityName>全半角检查</abilityName>
      <candidateList>
        <item>）</item>
      </candidateList>
      <explain>文本全半角错误。</explain>
      <paraID>40DBAB87</paraID>
      <start>24</start>
      <end>24</end>
      <status>modified</status>
      <modifiedWord>）</modifiedWord>
      <trackRevisions>false</trackRevisions>
    </reviewItem>
    <reviewItem>
      <errorID>c5c77868-20c0-40cb-b731-0af364b15179</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  A7E9C9</paraID>
      <start>57</start>
      <end>58</end>
      <status>modified</status>
      <modifiedWord>或</modifiedWord>
      <trackRevisions>false</trackRevisions>
    </reviewItem>
    <reviewItem>
      <errorID>571dbba5-cefe-4494-a999-ec4dcf2bf2b2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58A48D5A</paraID>
      <start>0</start>
      <end>1</end>
      <status>unmodified</status>
      <modifiedWord/>
      <trackRevisions>false</trackRevisions>
    </reviewItem>
    <reviewItem>
      <errorID>cb37cd28-b94f-401b-8f79-3018958ec076</errorID>
      <errorWord>(</errorWord>
      <group>L1_Format</group>
      <groupName>格式问题</groupName>
      <ability>L2_HalfPunc</ability>
      <abilityName>全半角检查</abilityName>
      <candidateList>
        <item>（</item>
      </candidateList>
      <explain>文本全半角错误。</explain>
      <paraID>1384E574</paraID>
      <start>31</start>
      <end>31</end>
      <status>modified</status>
      <modifiedWord>（</modifiedWord>
      <trackRevisions>false</trackRevisions>
    </reviewItem>
    <reviewItem>
      <errorID>5252ed2c-6558-4f90-b310-99d1b8578f80</errorID>
      <errorWord>)</errorWord>
      <group>L1_Format</group>
      <groupName>格式问题</groupName>
      <ability>L2_HalfPunc</ability>
      <abilityName>全半角检查</abilityName>
      <candidateList>
        <item>）</item>
      </candidateList>
      <explain>文本全半角错误。</explain>
      <paraID>1384E574</paraID>
      <start>34</start>
      <end>34</end>
      <status>modified</status>
      <modifiedWord>）</modifiedWord>
      <trackRevisions>false</trackRevisions>
    </reviewItem>
    <reviewItem>
      <errorID>547e78fd-0b7e-46b2-95e1-3231bb8e1bd3</errorID>
      <errorWord>间</errorWord>
      <group>L1_Word</group>
      <groupName>字词问题</groupName>
      <ability>L2_Typo</ability>
      <abilityName>字词错误</abilityName>
      <candidateList>
        <item>间内</item>
      </candidateList>
      <explain/>
      <paraID>79F3179A</paraID>
      <start>47</start>
      <end>49</end>
      <status>modified</status>
      <modifiedWord>间内</modifiedWord>
      <trackRevisions>false</trackRevisions>
    </reviewItem>
    <reviewItem>
      <errorID>4455f2f5-5f58-4b6e-86c2-8fb28b3e1325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3ECEEA34</paraID>
      <start>0</start>
      <end>0</end>
      <status>modified</status>
      <modifiedWord>2.</modifiedWord>
      <trackRevisions>false</trackRevisions>
    </reviewItem>
    <reviewItem>
      <errorID>0899d226-05e1-4231-bb90-2c7e832c0d2e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7F1FAB6A</paraID>
      <start>0</start>
      <end>0</end>
      <status>modified</status>
      <modifiedWord>1.</modifiedWord>
      <trackRevisions>false</trackRevisions>
    </reviewItem>
    <reviewItem>
      <errorID>1aaa8095-838f-4090-a1c9-e5122555da24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1FE4EDFD</paraID>
      <start>0</start>
      <end>0</end>
      <status>modified</status>
      <modifiedWord>2.</modifiedWord>
      <trackRevisions>false</trackRevisions>
    </reviewItem>
    <reviewItem>
      <errorID>ad9e7a30-8d9c-444a-a664-354f7956a275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7792A2D7</paraID>
      <start>0</start>
      <end>0</end>
      <status>modified</status>
      <modifiedWord>3.</modifiedWord>
      <trackRevisions>false</trackRevisions>
    </reviewItem>
    <reviewItem>
      <errorID>9406dad0-3994-48e4-8bd3-bebfc55df202</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5880DB12</paraID>
      <start>109</start>
      <end>113</end>
      <status>modified</status>
      <modifiedWord>其他所有</modifiedWord>
      <trackRevisions>false</trackRevisions>
    </reviewItem>
    <reviewItem>
      <errorID>026ef76e-067e-4064-b900-d1eeb1c0b88c</errorID>
      <errorWord>......</errorWord>
      <group>L1_Punc</group>
      <groupName>标点问题</groupName>
      <ability>L2_Punc</ability>
      <abilityName>标点符号检查</abilityName>
      <candidateList>
        <item>……</item>
      </candidateList>
      <explain/>
      <paraID>4A4C9952</paraID>
      <start>0</start>
      <end>0</end>
      <status>modified</status>
      <modifiedWord>……</modifiedWord>
      <trackRevisions>false</trackRevisions>
    </reviewItem>
    <reviewItem>
      <errorID>0ecd9fd2-548b-4fdf-a24d-0863d620cd2b</errorID>
      <errorWord>......</errorWord>
      <group>L1_Punc</group>
      <groupName>标点问题</groupName>
      <ability>L2_Punc</ability>
      <abilityName>标点符号检查</abilityName>
      <candidateList>
        <item>……</item>
      </candidateList>
      <explain/>
      <paraID>2B8E7D78</paraID>
      <start>0</start>
      <end>0</end>
      <status>modified</status>
      <modifiedWord>……</modifiedWord>
      <trackRevisions>false</trackRevisions>
    </reviewItem>
    <reviewItem>
      <errorID>6a643e32-7b78-433f-8575-803dbbffba6c</errorID>
      <errorWord>法律、法规</errorWord>
      <group>L1_Word</group>
      <groupName>字词问题</groupName>
      <ability>L2_Typo</ability>
      <abilityName>字词错误</abilityName>
      <candidateList>
        <item>法律法规</item>
      </candidateList>
      <explain/>
      <paraID>1A0BD053</paraID>
      <start>23</start>
      <end>27</end>
      <status>modified</status>
      <modifiedWord>法律法规</modifiedWord>
      <trackRevisions>false</trackRevisions>
    </reviewItem>
    <reviewItem>
      <errorID>40c6711b-ebbe-45cb-806f-2c1d92b1a12e</errorID>
      <errorWord>作</errorWord>
      <group>L1_Word</group>
      <groupName>字词问题</groupName>
      <ability>L2_Typo</ability>
      <abilityName>字词错误</abilityName>
      <candidateList>
        <item>做</item>
      </candidateList>
      <explain>存在发音相同字词的误用。</explain>
      <paraID>6B95D545</paraID>
      <start>26</start>
      <end>27</end>
      <status>modified</status>
      <modifiedWord>做</modifiedWord>
      <trackRevisions>false</trackRevisions>
    </reviewItem>
    <reviewItem>
      <errorID>c41a6f37-9f50-4d29-bbdb-5eb4cec5ed43</errorID>
      <errorWord>(</errorWord>
      <group>L1_Format</group>
      <groupName>格式问题</groupName>
      <ability>L2_HalfPunc</ability>
      <abilityName>全半角检查</abilityName>
      <candidateList>
        <item>（</item>
      </candidateList>
      <explain>文本全半角错误。</explain>
      <paraID>328552E2</paraID>
      <start>2</start>
      <end>2</end>
      <status>modified</status>
      <modifiedWord>（</modifiedWord>
      <trackRevisions>false</trackRevisions>
    </reviewItem>
    <reviewItem>
      <errorID>f0bfe9ab-02f2-4f29-94d1-26d5c926aefb</errorID>
      <errorWord>)</errorWord>
      <group>L1_Format</group>
      <groupName>格式问题</groupName>
      <ability>L2_HalfPunc</ability>
      <abilityName>全半角检查</abilityName>
      <candidateList>
        <item>）</item>
      </candidateList>
      <explain>文本全半角错误。</explain>
      <paraID>328552E2</paraID>
      <start>5</start>
      <end>5</end>
      <status>modified</status>
      <modifiedWord>）</modifiedWord>
      <trackRevisions>false</trackRevisions>
    </reviewItem>
  </reviewItems>
  <config/>
</contractReview>
</file>

<file path=customXml/itemProps1.xml><?xml version="1.0" encoding="utf-8"?>
<ds:datastoreItem xmlns:ds="http://schemas.openxmlformats.org/officeDocument/2006/customXml" ds:itemID="{7885dfb1-f498-403f-a56a-c367e1b39a0a}">
  <ds:schemaRefs/>
</ds:datastoreItem>
</file>

<file path=docProps/app.xml><?xml version="1.0" encoding="utf-8"?>
<Properties xmlns="http://schemas.openxmlformats.org/officeDocument/2006/extended-properties" xmlns:vt="http://schemas.openxmlformats.org/officeDocument/2006/docPropsVTypes">
  <Template>Nor</Template>
  <Company>daohangxi</Company>
  <Pages>62</Pages>
  <Words>15256</Words>
  <Characters>16322</Characters>
  <TotalTime>21</TotalTime>
  <ScaleCrop>false</ScaleCrop>
  <LinksUpToDate>false</LinksUpToDate>
  <CharactersWithSpaces>16534</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2023-04-11T03:10:00Z</dcterms:created>
  <dc:creator>江苏昱丰华项目</dc:creator>
  <cp:lastModifiedBy>努力中</cp:lastModifiedBy>
  <dcterms:modified xsi:type="dcterms:W3CDTF">2026-03-26T01:58:12Z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42FB41565B5C4B75AEADFFA37E3D9E88_13</vt:lpwstr>
  </property>
  <property fmtid="{D5CDD505-2E9C-101B-9397-08002B2CF9AE}" pid="4" name="KSOTemplateDocerSaveRecord">
    <vt:lpwstr>eyJoZGlkIjoiNzU4NzgzMjkwYWM0NmU0MGZkODM1NzQzM2NhNzJjMmUiLCJ1c2VySWQiOiI1NzI1MjU3NjgifQ==</vt:lpwstr>
  </property>
</Properties>
</file>